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C7EF4" w:rsidRDefault="00AB5165" w:rsidP="00AB5165">
      <w:pPr>
        <w:jc w:val="center"/>
        <w:rPr>
          <w:b/>
          <w:sz w:val="96"/>
          <w:szCs w:val="96"/>
        </w:rPr>
      </w:pPr>
      <w:r w:rsidRPr="00AB5165">
        <w:rPr>
          <w:b/>
          <w:sz w:val="96"/>
          <w:szCs w:val="96"/>
        </w:rPr>
        <w:t>PARADE USER GUIDE</w:t>
      </w:r>
    </w:p>
    <w:p w:rsidR="00AB5165" w:rsidRDefault="007D02E6" w:rsidP="00AB5165">
      <w:pPr>
        <w:jc w:val="center"/>
        <w:rPr>
          <w:b/>
          <w:sz w:val="72"/>
          <w:szCs w:val="72"/>
        </w:rPr>
      </w:pPr>
      <w:r>
        <w:rPr>
          <w:b/>
          <w:sz w:val="72"/>
          <w:szCs w:val="72"/>
        </w:rPr>
        <w:t>Input Data</w:t>
      </w:r>
    </w:p>
    <w:p w:rsidR="00AB5165" w:rsidRDefault="00AB5165" w:rsidP="00AB5165">
      <w:pPr>
        <w:jc w:val="center"/>
        <w:rPr>
          <w:b/>
          <w:sz w:val="72"/>
          <w:szCs w:val="72"/>
        </w:rPr>
      </w:pPr>
      <w:r>
        <w:rPr>
          <w:b/>
          <w:noProof/>
          <w:sz w:val="72"/>
          <w:szCs w:val="72"/>
        </w:rPr>
        <w:drawing>
          <wp:inline distT="0" distB="0" distL="0" distR="0">
            <wp:extent cx="4771429" cy="47714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radefull.bmp"/>
                    <pic:cNvPicPr/>
                  </pic:nvPicPr>
                  <pic:blipFill>
                    <a:blip r:embed="rId7">
                      <a:extLst>
                        <a:ext uri="{28A0092B-C50C-407E-A947-70E740481C1C}">
                          <a14:useLocalDpi xmlns:a14="http://schemas.microsoft.com/office/drawing/2010/main" val="0"/>
                        </a:ext>
                      </a:extLst>
                    </a:blip>
                    <a:stretch>
                      <a:fillRect/>
                    </a:stretch>
                  </pic:blipFill>
                  <pic:spPr>
                    <a:xfrm>
                      <a:off x="0" y="0"/>
                      <a:ext cx="4771429" cy="4771429"/>
                    </a:xfrm>
                    <a:prstGeom prst="rect">
                      <a:avLst/>
                    </a:prstGeom>
                  </pic:spPr>
                </pic:pic>
              </a:graphicData>
            </a:graphic>
          </wp:inline>
        </w:drawing>
      </w:r>
    </w:p>
    <w:p w:rsidR="00AB5165" w:rsidRDefault="00AB5165" w:rsidP="00AB5165">
      <w:pPr>
        <w:jc w:val="center"/>
        <w:rPr>
          <w:b/>
          <w:sz w:val="72"/>
          <w:szCs w:val="72"/>
        </w:rPr>
      </w:pPr>
    </w:p>
    <w:p w:rsidR="00AB5165" w:rsidRDefault="00AB5165" w:rsidP="00F949AD">
      <w:pPr>
        <w:tabs>
          <w:tab w:val="left" w:pos="6521"/>
        </w:tabs>
        <w:jc w:val="right"/>
        <w:rPr>
          <w:b/>
          <w:sz w:val="72"/>
          <w:szCs w:val="72"/>
        </w:rPr>
      </w:pPr>
      <w:r>
        <w:rPr>
          <w:b/>
          <w:sz w:val="72"/>
          <w:szCs w:val="72"/>
        </w:rPr>
        <w:t>Version 1.</w:t>
      </w:r>
      <w:r w:rsidR="00F949AD">
        <w:rPr>
          <w:b/>
          <w:sz w:val="72"/>
          <w:szCs w:val="72"/>
        </w:rPr>
        <w:t>44</w:t>
      </w:r>
      <w:r>
        <w:rPr>
          <w:b/>
          <w:sz w:val="72"/>
          <w:szCs w:val="72"/>
        </w:rPr>
        <w:tab/>
      </w:r>
      <w:r w:rsidR="00F949AD">
        <w:rPr>
          <w:b/>
          <w:sz w:val="72"/>
          <w:szCs w:val="72"/>
        </w:rPr>
        <w:t>Dec</w:t>
      </w:r>
      <w:r>
        <w:rPr>
          <w:b/>
          <w:sz w:val="72"/>
          <w:szCs w:val="72"/>
        </w:rPr>
        <w:t xml:space="preserve"> 2020</w:t>
      </w:r>
    </w:p>
    <w:p w:rsidR="00AB5165" w:rsidRDefault="00AB5165" w:rsidP="00AB5165">
      <w:pPr>
        <w:tabs>
          <w:tab w:val="left" w:pos="6521"/>
        </w:tabs>
        <w:rPr>
          <w:b/>
          <w:sz w:val="48"/>
          <w:szCs w:val="48"/>
        </w:rPr>
      </w:pPr>
      <w:r>
        <w:rPr>
          <w:b/>
          <w:sz w:val="48"/>
          <w:szCs w:val="48"/>
        </w:rPr>
        <w:lastRenderedPageBreak/>
        <w:t>Version History</w:t>
      </w:r>
    </w:p>
    <w:tbl>
      <w:tblPr>
        <w:tblStyle w:val="TableGrid"/>
        <w:tblW w:w="0" w:type="auto"/>
        <w:tblLook w:val="04A0" w:firstRow="1" w:lastRow="0" w:firstColumn="1" w:lastColumn="0" w:noHBand="0" w:noVBand="1"/>
      </w:tblPr>
      <w:tblGrid>
        <w:gridCol w:w="1271"/>
        <w:gridCol w:w="1559"/>
        <w:gridCol w:w="1560"/>
        <w:gridCol w:w="4960"/>
      </w:tblGrid>
      <w:tr w:rsidR="00AB5165" w:rsidRPr="00AB5165" w:rsidTr="00F949AD">
        <w:tc>
          <w:tcPr>
            <w:tcW w:w="1271" w:type="dxa"/>
          </w:tcPr>
          <w:p w:rsidR="00AB5165" w:rsidRPr="00AB5165" w:rsidRDefault="00AB5165" w:rsidP="00AB5165">
            <w:pPr>
              <w:tabs>
                <w:tab w:val="left" w:pos="6521"/>
              </w:tabs>
              <w:rPr>
                <w:b/>
                <w:sz w:val="32"/>
                <w:szCs w:val="32"/>
              </w:rPr>
            </w:pPr>
            <w:r w:rsidRPr="00AB5165">
              <w:rPr>
                <w:b/>
                <w:sz w:val="32"/>
                <w:szCs w:val="32"/>
              </w:rPr>
              <w:t>Version</w:t>
            </w:r>
          </w:p>
        </w:tc>
        <w:tc>
          <w:tcPr>
            <w:tcW w:w="1559" w:type="dxa"/>
          </w:tcPr>
          <w:p w:rsidR="00AB5165" w:rsidRPr="00AB5165" w:rsidRDefault="00AB5165" w:rsidP="00AB5165">
            <w:pPr>
              <w:tabs>
                <w:tab w:val="left" w:pos="6521"/>
              </w:tabs>
              <w:rPr>
                <w:b/>
                <w:sz w:val="32"/>
                <w:szCs w:val="32"/>
              </w:rPr>
            </w:pPr>
            <w:r w:rsidRPr="00AB5165">
              <w:rPr>
                <w:b/>
                <w:sz w:val="32"/>
                <w:szCs w:val="32"/>
              </w:rPr>
              <w:t>Date</w:t>
            </w:r>
          </w:p>
        </w:tc>
        <w:tc>
          <w:tcPr>
            <w:tcW w:w="1560" w:type="dxa"/>
          </w:tcPr>
          <w:p w:rsidR="00AB5165" w:rsidRPr="00AB5165" w:rsidRDefault="00AB5165" w:rsidP="00AB5165">
            <w:pPr>
              <w:tabs>
                <w:tab w:val="left" w:pos="6521"/>
              </w:tabs>
              <w:rPr>
                <w:b/>
                <w:sz w:val="32"/>
                <w:szCs w:val="32"/>
              </w:rPr>
            </w:pPr>
            <w:r w:rsidRPr="00AB5165">
              <w:rPr>
                <w:b/>
                <w:sz w:val="32"/>
                <w:szCs w:val="32"/>
              </w:rPr>
              <w:t>Author</w:t>
            </w:r>
          </w:p>
        </w:tc>
        <w:tc>
          <w:tcPr>
            <w:tcW w:w="4960" w:type="dxa"/>
          </w:tcPr>
          <w:p w:rsidR="00AB5165" w:rsidRPr="00AB5165" w:rsidRDefault="00AB5165" w:rsidP="00AB5165">
            <w:pPr>
              <w:tabs>
                <w:tab w:val="left" w:pos="6521"/>
              </w:tabs>
              <w:rPr>
                <w:b/>
                <w:sz w:val="32"/>
                <w:szCs w:val="32"/>
              </w:rPr>
            </w:pPr>
            <w:r w:rsidRPr="00AB5165">
              <w:rPr>
                <w:b/>
                <w:sz w:val="32"/>
                <w:szCs w:val="32"/>
              </w:rPr>
              <w:t>Comments</w:t>
            </w:r>
          </w:p>
        </w:tc>
      </w:tr>
      <w:tr w:rsidR="00AB5165" w:rsidRPr="00AB5165" w:rsidTr="00F949AD">
        <w:tc>
          <w:tcPr>
            <w:tcW w:w="1271" w:type="dxa"/>
          </w:tcPr>
          <w:p w:rsidR="00AB5165" w:rsidRPr="00AB5165" w:rsidRDefault="007D02E6" w:rsidP="00AB5165">
            <w:pPr>
              <w:tabs>
                <w:tab w:val="left" w:pos="6521"/>
              </w:tabs>
              <w:rPr>
                <w:sz w:val="32"/>
                <w:szCs w:val="32"/>
              </w:rPr>
            </w:pPr>
            <w:r>
              <w:rPr>
                <w:sz w:val="32"/>
                <w:szCs w:val="32"/>
              </w:rPr>
              <w:t>1.28</w:t>
            </w:r>
          </w:p>
        </w:tc>
        <w:tc>
          <w:tcPr>
            <w:tcW w:w="1559" w:type="dxa"/>
          </w:tcPr>
          <w:p w:rsidR="00AB5165" w:rsidRPr="00AB5165" w:rsidRDefault="00F949AD" w:rsidP="00AB5165">
            <w:pPr>
              <w:tabs>
                <w:tab w:val="left" w:pos="6521"/>
              </w:tabs>
              <w:rPr>
                <w:sz w:val="32"/>
                <w:szCs w:val="32"/>
              </w:rPr>
            </w:pPr>
            <w:r>
              <w:rPr>
                <w:sz w:val="32"/>
                <w:szCs w:val="32"/>
              </w:rPr>
              <w:t>Sep</w:t>
            </w:r>
            <w:r w:rsidR="007D02E6">
              <w:rPr>
                <w:sz w:val="32"/>
                <w:szCs w:val="32"/>
              </w:rPr>
              <w:t xml:space="preserve"> 2020</w:t>
            </w:r>
          </w:p>
        </w:tc>
        <w:tc>
          <w:tcPr>
            <w:tcW w:w="1560" w:type="dxa"/>
          </w:tcPr>
          <w:p w:rsidR="00AB5165" w:rsidRPr="00AB5165" w:rsidRDefault="007D02E6" w:rsidP="00AB5165">
            <w:pPr>
              <w:tabs>
                <w:tab w:val="left" w:pos="6521"/>
              </w:tabs>
              <w:rPr>
                <w:sz w:val="32"/>
                <w:szCs w:val="32"/>
              </w:rPr>
            </w:pPr>
            <w:r>
              <w:rPr>
                <w:sz w:val="32"/>
                <w:szCs w:val="32"/>
              </w:rPr>
              <w:t>K</w:t>
            </w:r>
            <w:r w:rsidR="00A753D8">
              <w:rPr>
                <w:sz w:val="32"/>
                <w:szCs w:val="32"/>
              </w:rPr>
              <w:t>.W</w:t>
            </w:r>
            <w:r>
              <w:rPr>
                <w:sz w:val="32"/>
                <w:szCs w:val="32"/>
              </w:rPr>
              <w:t>ilson</w:t>
            </w:r>
          </w:p>
        </w:tc>
        <w:tc>
          <w:tcPr>
            <w:tcW w:w="4960" w:type="dxa"/>
          </w:tcPr>
          <w:p w:rsidR="00AB5165" w:rsidRPr="00AB5165" w:rsidRDefault="007D02E6" w:rsidP="00AB5165">
            <w:pPr>
              <w:tabs>
                <w:tab w:val="left" w:pos="6521"/>
              </w:tabs>
              <w:rPr>
                <w:sz w:val="32"/>
                <w:szCs w:val="32"/>
              </w:rPr>
            </w:pPr>
            <w:r>
              <w:rPr>
                <w:sz w:val="32"/>
                <w:szCs w:val="32"/>
              </w:rPr>
              <w:t>Initial version</w:t>
            </w:r>
          </w:p>
        </w:tc>
      </w:tr>
      <w:tr w:rsidR="00870A7E" w:rsidRPr="00AB5165" w:rsidTr="00F949AD">
        <w:tc>
          <w:tcPr>
            <w:tcW w:w="1271" w:type="dxa"/>
          </w:tcPr>
          <w:p w:rsidR="00870A7E" w:rsidRDefault="00870A7E" w:rsidP="00AB5165">
            <w:pPr>
              <w:tabs>
                <w:tab w:val="left" w:pos="6521"/>
              </w:tabs>
              <w:rPr>
                <w:sz w:val="32"/>
                <w:szCs w:val="32"/>
              </w:rPr>
            </w:pPr>
            <w:r>
              <w:rPr>
                <w:sz w:val="32"/>
                <w:szCs w:val="32"/>
              </w:rPr>
              <w:t>1.29</w:t>
            </w:r>
          </w:p>
        </w:tc>
        <w:tc>
          <w:tcPr>
            <w:tcW w:w="1559" w:type="dxa"/>
          </w:tcPr>
          <w:p w:rsidR="00870A7E" w:rsidRDefault="00F949AD" w:rsidP="00AB5165">
            <w:pPr>
              <w:tabs>
                <w:tab w:val="left" w:pos="6521"/>
              </w:tabs>
              <w:rPr>
                <w:sz w:val="32"/>
                <w:szCs w:val="32"/>
              </w:rPr>
            </w:pPr>
            <w:r>
              <w:rPr>
                <w:sz w:val="32"/>
                <w:szCs w:val="32"/>
              </w:rPr>
              <w:t>Sep</w:t>
            </w:r>
            <w:r w:rsidR="00870A7E">
              <w:rPr>
                <w:sz w:val="32"/>
                <w:szCs w:val="32"/>
              </w:rPr>
              <w:t xml:space="preserve"> 2020</w:t>
            </w:r>
          </w:p>
        </w:tc>
        <w:tc>
          <w:tcPr>
            <w:tcW w:w="1560" w:type="dxa"/>
          </w:tcPr>
          <w:p w:rsidR="00870A7E" w:rsidRDefault="00870A7E" w:rsidP="00AB5165">
            <w:pPr>
              <w:tabs>
                <w:tab w:val="left" w:pos="6521"/>
              </w:tabs>
              <w:rPr>
                <w:sz w:val="32"/>
                <w:szCs w:val="32"/>
              </w:rPr>
            </w:pPr>
            <w:proofErr w:type="gramStart"/>
            <w:r>
              <w:rPr>
                <w:sz w:val="32"/>
                <w:szCs w:val="32"/>
              </w:rPr>
              <w:t>K.Wilson</w:t>
            </w:r>
            <w:proofErr w:type="gramEnd"/>
          </w:p>
        </w:tc>
        <w:tc>
          <w:tcPr>
            <w:tcW w:w="4960" w:type="dxa"/>
          </w:tcPr>
          <w:p w:rsidR="00870A7E" w:rsidRDefault="00870A7E" w:rsidP="00AB5165">
            <w:pPr>
              <w:tabs>
                <w:tab w:val="left" w:pos="6521"/>
              </w:tabs>
              <w:rPr>
                <w:sz w:val="32"/>
                <w:szCs w:val="32"/>
              </w:rPr>
            </w:pPr>
            <w:r>
              <w:rPr>
                <w:sz w:val="32"/>
                <w:szCs w:val="32"/>
              </w:rPr>
              <w:t xml:space="preserve">Added </w:t>
            </w:r>
            <w:r w:rsidR="006B482B">
              <w:rPr>
                <w:sz w:val="32"/>
                <w:szCs w:val="32"/>
              </w:rPr>
              <w:t>M</w:t>
            </w:r>
            <w:r>
              <w:rPr>
                <w:sz w:val="32"/>
                <w:szCs w:val="32"/>
              </w:rPr>
              <w:t>ud variations</w:t>
            </w:r>
            <w:r w:rsidR="006B482B">
              <w:rPr>
                <w:sz w:val="32"/>
                <w:szCs w:val="32"/>
              </w:rPr>
              <w:t>,</w:t>
            </w:r>
            <w:r>
              <w:rPr>
                <w:sz w:val="32"/>
                <w:szCs w:val="32"/>
              </w:rPr>
              <w:t xml:space="preserve"> FF</w:t>
            </w:r>
            <w:r w:rsidR="006B482B">
              <w:rPr>
                <w:sz w:val="32"/>
                <w:szCs w:val="32"/>
              </w:rPr>
              <w:t xml:space="preserve"> profiles and Reaming Intervals</w:t>
            </w:r>
          </w:p>
        </w:tc>
      </w:tr>
      <w:tr w:rsidR="007F2984" w:rsidRPr="00AB5165" w:rsidTr="00F949AD">
        <w:tc>
          <w:tcPr>
            <w:tcW w:w="1271" w:type="dxa"/>
          </w:tcPr>
          <w:p w:rsidR="007F2984" w:rsidRDefault="007F2984" w:rsidP="00AB5165">
            <w:pPr>
              <w:tabs>
                <w:tab w:val="left" w:pos="6521"/>
              </w:tabs>
              <w:rPr>
                <w:sz w:val="32"/>
                <w:szCs w:val="32"/>
              </w:rPr>
            </w:pPr>
            <w:r>
              <w:rPr>
                <w:sz w:val="32"/>
                <w:szCs w:val="32"/>
              </w:rPr>
              <w:t>1.44</w:t>
            </w:r>
          </w:p>
        </w:tc>
        <w:tc>
          <w:tcPr>
            <w:tcW w:w="1559" w:type="dxa"/>
          </w:tcPr>
          <w:p w:rsidR="007F2984" w:rsidRDefault="007F2984" w:rsidP="00AB5165">
            <w:pPr>
              <w:tabs>
                <w:tab w:val="left" w:pos="6521"/>
              </w:tabs>
              <w:rPr>
                <w:sz w:val="32"/>
                <w:szCs w:val="32"/>
              </w:rPr>
            </w:pPr>
            <w:r>
              <w:rPr>
                <w:sz w:val="32"/>
                <w:szCs w:val="32"/>
              </w:rPr>
              <w:t>Dec 2020</w:t>
            </w:r>
          </w:p>
        </w:tc>
        <w:tc>
          <w:tcPr>
            <w:tcW w:w="1560" w:type="dxa"/>
          </w:tcPr>
          <w:p w:rsidR="007F2984" w:rsidRDefault="00F949AD" w:rsidP="00AB5165">
            <w:pPr>
              <w:tabs>
                <w:tab w:val="left" w:pos="6521"/>
              </w:tabs>
              <w:rPr>
                <w:sz w:val="32"/>
                <w:szCs w:val="32"/>
              </w:rPr>
            </w:pPr>
            <w:proofErr w:type="gramStart"/>
            <w:r>
              <w:rPr>
                <w:sz w:val="32"/>
                <w:szCs w:val="32"/>
              </w:rPr>
              <w:t>K.Wilson</w:t>
            </w:r>
            <w:proofErr w:type="gramEnd"/>
          </w:p>
        </w:tc>
        <w:tc>
          <w:tcPr>
            <w:tcW w:w="4960" w:type="dxa"/>
          </w:tcPr>
          <w:p w:rsidR="007F2984" w:rsidRDefault="00F949AD" w:rsidP="00AB5165">
            <w:pPr>
              <w:tabs>
                <w:tab w:val="left" w:pos="6521"/>
              </w:tabs>
              <w:rPr>
                <w:sz w:val="32"/>
                <w:szCs w:val="32"/>
              </w:rPr>
            </w:pPr>
            <w:r>
              <w:rPr>
                <w:sz w:val="32"/>
                <w:szCs w:val="32"/>
              </w:rPr>
              <w:t>Added Mud columns and Depth effects for Surge and Swab</w:t>
            </w:r>
          </w:p>
        </w:tc>
      </w:tr>
    </w:tbl>
    <w:p w:rsidR="00AB5165" w:rsidRDefault="00AB5165" w:rsidP="00AB5165"/>
    <w:p w:rsidR="00AB5165" w:rsidRDefault="00AB5165">
      <w:pPr>
        <w:sectPr w:rsidR="00AB5165" w:rsidSect="00202016">
          <w:headerReference w:type="default" r:id="rId8"/>
          <w:footerReference w:type="default" r:id="rId9"/>
          <w:pgSz w:w="12240" w:h="15840"/>
          <w:pgMar w:top="1440" w:right="1440" w:bottom="1440" w:left="1440" w:header="720" w:footer="720" w:gutter="0"/>
          <w:cols w:space="720"/>
          <w:titlePg/>
          <w:docGrid w:linePitch="360"/>
        </w:sectPr>
      </w:pPr>
    </w:p>
    <w:sdt>
      <w:sdtPr>
        <w:rPr>
          <w:rFonts w:asciiTheme="minorHAnsi" w:eastAsiaTheme="minorHAnsi" w:hAnsiTheme="minorHAnsi" w:cstheme="minorBidi"/>
          <w:color w:val="auto"/>
          <w:sz w:val="22"/>
          <w:szCs w:val="22"/>
          <w:lang w:val="en-AU"/>
        </w:rPr>
        <w:id w:val="-1301691243"/>
        <w:docPartObj>
          <w:docPartGallery w:val="Table of Contents"/>
          <w:docPartUnique/>
        </w:docPartObj>
      </w:sdtPr>
      <w:sdtEndPr>
        <w:rPr>
          <w:b/>
          <w:bCs/>
          <w:noProof/>
        </w:rPr>
      </w:sdtEndPr>
      <w:sdtContent>
        <w:p w:rsidR="004E5677" w:rsidRDefault="004E5677">
          <w:pPr>
            <w:pStyle w:val="TOCHeading"/>
          </w:pPr>
          <w:r>
            <w:t>Con</w:t>
          </w:r>
          <w:bookmarkStart w:id="0" w:name="_GoBack"/>
          <w:bookmarkEnd w:id="0"/>
          <w:r>
            <w:t>tents</w:t>
          </w:r>
        </w:p>
        <w:p w:rsidR="00D35FDC" w:rsidRDefault="004E5677">
          <w:pPr>
            <w:pStyle w:val="TOC1"/>
            <w:tabs>
              <w:tab w:val="right" w:leader="dot" w:pos="9350"/>
            </w:tabs>
            <w:rPr>
              <w:rFonts w:cstheme="minorBidi"/>
              <w:noProof/>
              <w:lang w:val="en-AU" w:eastAsia="zh-CN"/>
            </w:rPr>
          </w:pPr>
          <w:r>
            <w:fldChar w:fldCharType="begin"/>
          </w:r>
          <w:r>
            <w:instrText xml:space="preserve"> TOC \o "1-3" \h \z \u </w:instrText>
          </w:r>
          <w:r>
            <w:fldChar w:fldCharType="separate"/>
          </w:r>
          <w:hyperlink w:anchor="_Toc59541133" w:history="1">
            <w:r w:rsidR="00D35FDC" w:rsidRPr="00F57225">
              <w:rPr>
                <w:rStyle w:val="Hyperlink"/>
                <w:noProof/>
              </w:rPr>
              <w:t>Setting up a scenario</w:t>
            </w:r>
            <w:r w:rsidR="00D35FDC">
              <w:rPr>
                <w:noProof/>
                <w:webHidden/>
              </w:rPr>
              <w:tab/>
            </w:r>
            <w:r w:rsidR="00D35FDC">
              <w:rPr>
                <w:noProof/>
                <w:webHidden/>
              </w:rPr>
              <w:fldChar w:fldCharType="begin"/>
            </w:r>
            <w:r w:rsidR="00D35FDC">
              <w:rPr>
                <w:noProof/>
                <w:webHidden/>
              </w:rPr>
              <w:instrText xml:space="preserve"> PAGEREF _Toc59541133 \h </w:instrText>
            </w:r>
            <w:r w:rsidR="00D35FDC">
              <w:rPr>
                <w:noProof/>
                <w:webHidden/>
              </w:rPr>
            </w:r>
            <w:r w:rsidR="00D35FDC">
              <w:rPr>
                <w:noProof/>
                <w:webHidden/>
              </w:rPr>
              <w:fldChar w:fldCharType="separate"/>
            </w:r>
            <w:r w:rsidR="00D35FDC">
              <w:rPr>
                <w:noProof/>
                <w:webHidden/>
              </w:rPr>
              <w:t>1</w:t>
            </w:r>
            <w:r w:rsidR="00D35FDC">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34" w:history="1">
            <w:r w:rsidRPr="00F57225">
              <w:rPr>
                <w:rStyle w:val="Hyperlink"/>
                <w:noProof/>
              </w:rPr>
              <w:t>Copy tables from another Scenario</w:t>
            </w:r>
            <w:r>
              <w:rPr>
                <w:noProof/>
                <w:webHidden/>
              </w:rPr>
              <w:tab/>
            </w:r>
            <w:r>
              <w:rPr>
                <w:noProof/>
                <w:webHidden/>
              </w:rPr>
              <w:fldChar w:fldCharType="begin"/>
            </w:r>
            <w:r>
              <w:rPr>
                <w:noProof/>
                <w:webHidden/>
              </w:rPr>
              <w:instrText xml:space="preserve"> PAGEREF _Toc59541134 \h </w:instrText>
            </w:r>
            <w:r>
              <w:rPr>
                <w:noProof/>
                <w:webHidden/>
              </w:rPr>
            </w:r>
            <w:r>
              <w:rPr>
                <w:noProof/>
                <w:webHidden/>
              </w:rPr>
              <w:fldChar w:fldCharType="separate"/>
            </w:r>
            <w:r>
              <w:rPr>
                <w:noProof/>
                <w:webHidden/>
              </w:rPr>
              <w:t>1</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35" w:history="1">
            <w:r w:rsidRPr="00F57225">
              <w:rPr>
                <w:rStyle w:val="Hyperlink"/>
                <w:noProof/>
              </w:rPr>
              <w:t>Well Path</w:t>
            </w:r>
            <w:r>
              <w:rPr>
                <w:noProof/>
                <w:webHidden/>
              </w:rPr>
              <w:tab/>
            </w:r>
            <w:r>
              <w:rPr>
                <w:noProof/>
                <w:webHidden/>
              </w:rPr>
              <w:fldChar w:fldCharType="begin"/>
            </w:r>
            <w:r>
              <w:rPr>
                <w:noProof/>
                <w:webHidden/>
              </w:rPr>
              <w:instrText xml:space="preserve"> PAGEREF _Toc59541135 \h </w:instrText>
            </w:r>
            <w:r>
              <w:rPr>
                <w:noProof/>
                <w:webHidden/>
              </w:rPr>
            </w:r>
            <w:r>
              <w:rPr>
                <w:noProof/>
                <w:webHidden/>
              </w:rPr>
              <w:fldChar w:fldCharType="separate"/>
            </w:r>
            <w:r>
              <w:rPr>
                <w:noProof/>
                <w:webHidden/>
              </w:rPr>
              <w:t>2</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36" w:history="1">
            <w:r w:rsidRPr="00F57225">
              <w:rPr>
                <w:rStyle w:val="Hyperlink"/>
                <w:noProof/>
              </w:rPr>
              <w:t>Importing path data</w:t>
            </w:r>
            <w:r>
              <w:rPr>
                <w:noProof/>
                <w:webHidden/>
              </w:rPr>
              <w:tab/>
            </w:r>
            <w:r>
              <w:rPr>
                <w:noProof/>
                <w:webHidden/>
              </w:rPr>
              <w:fldChar w:fldCharType="begin"/>
            </w:r>
            <w:r>
              <w:rPr>
                <w:noProof/>
                <w:webHidden/>
              </w:rPr>
              <w:instrText xml:space="preserve"> PAGEREF _Toc59541136 \h </w:instrText>
            </w:r>
            <w:r>
              <w:rPr>
                <w:noProof/>
                <w:webHidden/>
              </w:rPr>
            </w:r>
            <w:r>
              <w:rPr>
                <w:noProof/>
                <w:webHidden/>
              </w:rPr>
              <w:fldChar w:fldCharType="separate"/>
            </w:r>
            <w:r>
              <w:rPr>
                <w:noProof/>
                <w:webHidden/>
              </w:rPr>
              <w:t>4</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37" w:history="1">
            <w:r w:rsidRPr="00F57225">
              <w:rPr>
                <w:rStyle w:val="Hyperlink"/>
                <w:noProof/>
              </w:rPr>
              <w:t>Adding Tortuosity</w:t>
            </w:r>
            <w:r>
              <w:rPr>
                <w:noProof/>
                <w:webHidden/>
              </w:rPr>
              <w:tab/>
            </w:r>
            <w:r>
              <w:rPr>
                <w:noProof/>
                <w:webHidden/>
              </w:rPr>
              <w:fldChar w:fldCharType="begin"/>
            </w:r>
            <w:r>
              <w:rPr>
                <w:noProof/>
                <w:webHidden/>
              </w:rPr>
              <w:instrText xml:space="preserve"> PAGEREF _Toc59541137 \h </w:instrText>
            </w:r>
            <w:r>
              <w:rPr>
                <w:noProof/>
                <w:webHidden/>
              </w:rPr>
            </w:r>
            <w:r>
              <w:rPr>
                <w:noProof/>
                <w:webHidden/>
              </w:rPr>
              <w:fldChar w:fldCharType="separate"/>
            </w:r>
            <w:r>
              <w:rPr>
                <w:noProof/>
                <w:webHidden/>
              </w:rPr>
              <w:t>5</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38" w:history="1">
            <w:r w:rsidRPr="00F57225">
              <w:rPr>
                <w:rStyle w:val="Hyperlink"/>
                <w:noProof/>
              </w:rPr>
              <w:t>String and Accessories</w:t>
            </w:r>
            <w:r>
              <w:rPr>
                <w:noProof/>
                <w:webHidden/>
              </w:rPr>
              <w:tab/>
            </w:r>
            <w:r>
              <w:rPr>
                <w:noProof/>
                <w:webHidden/>
              </w:rPr>
              <w:fldChar w:fldCharType="begin"/>
            </w:r>
            <w:r>
              <w:rPr>
                <w:noProof/>
                <w:webHidden/>
              </w:rPr>
              <w:instrText xml:space="preserve"> PAGEREF _Toc59541138 \h </w:instrText>
            </w:r>
            <w:r>
              <w:rPr>
                <w:noProof/>
                <w:webHidden/>
              </w:rPr>
            </w:r>
            <w:r>
              <w:rPr>
                <w:noProof/>
                <w:webHidden/>
              </w:rPr>
              <w:fldChar w:fldCharType="separate"/>
            </w:r>
            <w:r>
              <w:rPr>
                <w:noProof/>
                <w:webHidden/>
              </w:rPr>
              <w:t>8</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39" w:history="1">
            <w:r w:rsidRPr="00F57225">
              <w:rPr>
                <w:rStyle w:val="Hyperlink"/>
                <w:noProof/>
              </w:rPr>
              <w:t>Hole Profile</w:t>
            </w:r>
            <w:r>
              <w:rPr>
                <w:noProof/>
                <w:webHidden/>
              </w:rPr>
              <w:tab/>
            </w:r>
            <w:r>
              <w:rPr>
                <w:noProof/>
                <w:webHidden/>
              </w:rPr>
              <w:fldChar w:fldCharType="begin"/>
            </w:r>
            <w:r>
              <w:rPr>
                <w:noProof/>
                <w:webHidden/>
              </w:rPr>
              <w:instrText xml:space="preserve"> PAGEREF _Toc59541139 \h </w:instrText>
            </w:r>
            <w:r>
              <w:rPr>
                <w:noProof/>
                <w:webHidden/>
              </w:rPr>
            </w:r>
            <w:r>
              <w:rPr>
                <w:noProof/>
                <w:webHidden/>
              </w:rPr>
              <w:fldChar w:fldCharType="separate"/>
            </w:r>
            <w:r>
              <w:rPr>
                <w:noProof/>
                <w:webHidden/>
              </w:rPr>
              <w:t>10</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40" w:history="1">
            <w:r w:rsidRPr="00F57225">
              <w:rPr>
                <w:rStyle w:val="Hyperlink"/>
                <w:noProof/>
              </w:rPr>
              <w:t>Mud Variation</w:t>
            </w:r>
            <w:r>
              <w:rPr>
                <w:noProof/>
                <w:webHidden/>
              </w:rPr>
              <w:tab/>
            </w:r>
            <w:r>
              <w:rPr>
                <w:noProof/>
                <w:webHidden/>
              </w:rPr>
              <w:fldChar w:fldCharType="begin"/>
            </w:r>
            <w:r>
              <w:rPr>
                <w:noProof/>
                <w:webHidden/>
              </w:rPr>
              <w:instrText xml:space="preserve"> PAGEREF _Toc59541140 \h </w:instrText>
            </w:r>
            <w:r>
              <w:rPr>
                <w:noProof/>
                <w:webHidden/>
              </w:rPr>
            </w:r>
            <w:r>
              <w:rPr>
                <w:noProof/>
                <w:webHidden/>
              </w:rPr>
              <w:fldChar w:fldCharType="separate"/>
            </w:r>
            <w:r>
              <w:rPr>
                <w:noProof/>
                <w:webHidden/>
              </w:rPr>
              <w:t>11</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1" w:history="1">
            <w:r w:rsidRPr="00F57225">
              <w:rPr>
                <w:rStyle w:val="Hyperlink"/>
                <w:noProof/>
              </w:rPr>
              <w:t>Mud program</w:t>
            </w:r>
            <w:r>
              <w:rPr>
                <w:noProof/>
                <w:webHidden/>
              </w:rPr>
              <w:tab/>
            </w:r>
            <w:r>
              <w:rPr>
                <w:noProof/>
                <w:webHidden/>
              </w:rPr>
              <w:fldChar w:fldCharType="begin"/>
            </w:r>
            <w:r>
              <w:rPr>
                <w:noProof/>
                <w:webHidden/>
              </w:rPr>
              <w:instrText xml:space="preserve"> PAGEREF _Toc59541141 \h </w:instrText>
            </w:r>
            <w:r>
              <w:rPr>
                <w:noProof/>
                <w:webHidden/>
              </w:rPr>
            </w:r>
            <w:r>
              <w:rPr>
                <w:noProof/>
                <w:webHidden/>
              </w:rPr>
              <w:fldChar w:fldCharType="separate"/>
            </w:r>
            <w:r>
              <w:rPr>
                <w:noProof/>
                <w:webHidden/>
              </w:rPr>
              <w:t>11</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2" w:history="1">
            <w:r w:rsidRPr="00F57225">
              <w:rPr>
                <w:rStyle w:val="Hyperlink"/>
                <w:noProof/>
              </w:rPr>
              <w:t>Annulus Mud Weight Profile</w:t>
            </w:r>
            <w:r>
              <w:rPr>
                <w:noProof/>
                <w:webHidden/>
              </w:rPr>
              <w:tab/>
            </w:r>
            <w:r>
              <w:rPr>
                <w:noProof/>
                <w:webHidden/>
              </w:rPr>
              <w:fldChar w:fldCharType="begin"/>
            </w:r>
            <w:r>
              <w:rPr>
                <w:noProof/>
                <w:webHidden/>
              </w:rPr>
              <w:instrText xml:space="preserve"> PAGEREF _Toc59541142 \h </w:instrText>
            </w:r>
            <w:r>
              <w:rPr>
                <w:noProof/>
                <w:webHidden/>
              </w:rPr>
            </w:r>
            <w:r>
              <w:rPr>
                <w:noProof/>
                <w:webHidden/>
              </w:rPr>
              <w:fldChar w:fldCharType="separate"/>
            </w:r>
            <w:r>
              <w:rPr>
                <w:noProof/>
                <w:webHidden/>
              </w:rPr>
              <w:t>12</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3" w:history="1">
            <w:r w:rsidRPr="00F57225">
              <w:rPr>
                <w:rStyle w:val="Hyperlink"/>
                <w:noProof/>
              </w:rPr>
              <w:t>Pipe Mud Weight Profile</w:t>
            </w:r>
            <w:r>
              <w:rPr>
                <w:noProof/>
                <w:webHidden/>
              </w:rPr>
              <w:tab/>
            </w:r>
            <w:r>
              <w:rPr>
                <w:noProof/>
                <w:webHidden/>
              </w:rPr>
              <w:fldChar w:fldCharType="begin"/>
            </w:r>
            <w:r>
              <w:rPr>
                <w:noProof/>
                <w:webHidden/>
              </w:rPr>
              <w:instrText xml:space="preserve"> PAGEREF _Toc59541143 \h </w:instrText>
            </w:r>
            <w:r>
              <w:rPr>
                <w:noProof/>
                <w:webHidden/>
              </w:rPr>
            </w:r>
            <w:r>
              <w:rPr>
                <w:noProof/>
                <w:webHidden/>
              </w:rPr>
              <w:fldChar w:fldCharType="separate"/>
            </w:r>
            <w:r>
              <w:rPr>
                <w:noProof/>
                <w:webHidden/>
              </w:rPr>
              <w:t>12</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4" w:history="1">
            <w:r w:rsidRPr="00F57225">
              <w:rPr>
                <w:rStyle w:val="Hyperlink"/>
                <w:noProof/>
              </w:rPr>
              <w:t>Circulating profiles</w:t>
            </w:r>
            <w:r>
              <w:rPr>
                <w:noProof/>
                <w:webHidden/>
              </w:rPr>
              <w:tab/>
            </w:r>
            <w:r>
              <w:rPr>
                <w:noProof/>
                <w:webHidden/>
              </w:rPr>
              <w:fldChar w:fldCharType="begin"/>
            </w:r>
            <w:r>
              <w:rPr>
                <w:noProof/>
                <w:webHidden/>
              </w:rPr>
              <w:instrText xml:space="preserve"> PAGEREF _Toc59541144 \h </w:instrText>
            </w:r>
            <w:r>
              <w:rPr>
                <w:noProof/>
                <w:webHidden/>
              </w:rPr>
            </w:r>
            <w:r>
              <w:rPr>
                <w:noProof/>
                <w:webHidden/>
              </w:rPr>
              <w:fldChar w:fldCharType="separate"/>
            </w:r>
            <w:r>
              <w:rPr>
                <w:noProof/>
                <w:webHidden/>
              </w:rPr>
              <w:t>13</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5" w:history="1">
            <w:r w:rsidRPr="00F57225">
              <w:rPr>
                <w:rStyle w:val="Hyperlink"/>
                <w:noProof/>
              </w:rPr>
              <w:t>Mud columns</w:t>
            </w:r>
            <w:r>
              <w:rPr>
                <w:noProof/>
                <w:webHidden/>
              </w:rPr>
              <w:tab/>
            </w:r>
            <w:r>
              <w:rPr>
                <w:noProof/>
                <w:webHidden/>
              </w:rPr>
              <w:fldChar w:fldCharType="begin"/>
            </w:r>
            <w:r>
              <w:rPr>
                <w:noProof/>
                <w:webHidden/>
              </w:rPr>
              <w:instrText xml:space="preserve"> PAGEREF _Toc59541145 \h </w:instrText>
            </w:r>
            <w:r>
              <w:rPr>
                <w:noProof/>
                <w:webHidden/>
              </w:rPr>
            </w:r>
            <w:r>
              <w:rPr>
                <w:noProof/>
                <w:webHidden/>
              </w:rPr>
              <w:fldChar w:fldCharType="separate"/>
            </w:r>
            <w:r>
              <w:rPr>
                <w:noProof/>
                <w:webHidden/>
              </w:rPr>
              <w:t>14</w:t>
            </w:r>
            <w:r>
              <w:rPr>
                <w:noProof/>
                <w:webHidden/>
              </w:rPr>
              <w:fldChar w:fldCharType="end"/>
            </w:r>
          </w:hyperlink>
        </w:p>
        <w:p w:rsidR="00D35FDC" w:rsidRDefault="00D35FDC">
          <w:pPr>
            <w:pStyle w:val="TOC2"/>
            <w:tabs>
              <w:tab w:val="right" w:leader="dot" w:pos="9350"/>
            </w:tabs>
            <w:rPr>
              <w:rFonts w:cstheme="minorBidi"/>
              <w:noProof/>
              <w:lang w:val="en-AU" w:eastAsia="zh-CN"/>
            </w:rPr>
          </w:pPr>
          <w:hyperlink w:anchor="_Toc59541146" w:history="1">
            <w:r w:rsidRPr="00F57225">
              <w:rPr>
                <w:rStyle w:val="Hyperlink"/>
                <w:noProof/>
              </w:rPr>
              <w:t>Mud Depth Effects</w:t>
            </w:r>
            <w:r>
              <w:rPr>
                <w:noProof/>
                <w:webHidden/>
              </w:rPr>
              <w:tab/>
            </w:r>
            <w:r>
              <w:rPr>
                <w:noProof/>
                <w:webHidden/>
              </w:rPr>
              <w:fldChar w:fldCharType="begin"/>
            </w:r>
            <w:r>
              <w:rPr>
                <w:noProof/>
                <w:webHidden/>
              </w:rPr>
              <w:instrText xml:space="preserve"> PAGEREF _Toc59541146 \h </w:instrText>
            </w:r>
            <w:r>
              <w:rPr>
                <w:noProof/>
                <w:webHidden/>
              </w:rPr>
            </w:r>
            <w:r>
              <w:rPr>
                <w:noProof/>
                <w:webHidden/>
              </w:rPr>
              <w:fldChar w:fldCharType="separate"/>
            </w:r>
            <w:r>
              <w:rPr>
                <w:noProof/>
                <w:webHidden/>
              </w:rPr>
              <w:t>16</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47" w:history="1">
            <w:r w:rsidRPr="00F57225">
              <w:rPr>
                <w:rStyle w:val="Hyperlink"/>
                <w:noProof/>
              </w:rPr>
              <w:t>Friction Factor Profile</w:t>
            </w:r>
            <w:r>
              <w:rPr>
                <w:noProof/>
                <w:webHidden/>
              </w:rPr>
              <w:tab/>
            </w:r>
            <w:r>
              <w:rPr>
                <w:noProof/>
                <w:webHidden/>
              </w:rPr>
              <w:fldChar w:fldCharType="begin"/>
            </w:r>
            <w:r>
              <w:rPr>
                <w:noProof/>
                <w:webHidden/>
              </w:rPr>
              <w:instrText xml:space="preserve"> PAGEREF _Toc59541147 \h </w:instrText>
            </w:r>
            <w:r>
              <w:rPr>
                <w:noProof/>
                <w:webHidden/>
              </w:rPr>
            </w:r>
            <w:r>
              <w:rPr>
                <w:noProof/>
                <w:webHidden/>
              </w:rPr>
              <w:fldChar w:fldCharType="separate"/>
            </w:r>
            <w:r>
              <w:rPr>
                <w:noProof/>
                <w:webHidden/>
              </w:rPr>
              <w:t>17</w:t>
            </w:r>
            <w:r>
              <w:rPr>
                <w:noProof/>
                <w:webHidden/>
              </w:rPr>
              <w:fldChar w:fldCharType="end"/>
            </w:r>
          </w:hyperlink>
        </w:p>
        <w:p w:rsidR="00D35FDC" w:rsidRDefault="00D35FDC">
          <w:pPr>
            <w:pStyle w:val="TOC1"/>
            <w:tabs>
              <w:tab w:val="right" w:leader="dot" w:pos="9350"/>
            </w:tabs>
            <w:rPr>
              <w:rFonts w:cstheme="minorBidi"/>
              <w:noProof/>
              <w:lang w:val="en-AU" w:eastAsia="zh-CN"/>
            </w:rPr>
          </w:pPr>
          <w:hyperlink w:anchor="_Toc59541148" w:history="1">
            <w:r w:rsidRPr="00F57225">
              <w:rPr>
                <w:rStyle w:val="Hyperlink"/>
                <w:noProof/>
              </w:rPr>
              <w:t>Reaming Intervals</w:t>
            </w:r>
            <w:r>
              <w:rPr>
                <w:noProof/>
                <w:webHidden/>
              </w:rPr>
              <w:tab/>
            </w:r>
            <w:r>
              <w:rPr>
                <w:noProof/>
                <w:webHidden/>
              </w:rPr>
              <w:fldChar w:fldCharType="begin"/>
            </w:r>
            <w:r>
              <w:rPr>
                <w:noProof/>
                <w:webHidden/>
              </w:rPr>
              <w:instrText xml:space="preserve"> PAGEREF _Toc59541148 \h </w:instrText>
            </w:r>
            <w:r>
              <w:rPr>
                <w:noProof/>
                <w:webHidden/>
              </w:rPr>
            </w:r>
            <w:r>
              <w:rPr>
                <w:noProof/>
                <w:webHidden/>
              </w:rPr>
              <w:fldChar w:fldCharType="separate"/>
            </w:r>
            <w:r>
              <w:rPr>
                <w:noProof/>
                <w:webHidden/>
              </w:rPr>
              <w:t>18</w:t>
            </w:r>
            <w:r>
              <w:rPr>
                <w:noProof/>
                <w:webHidden/>
              </w:rPr>
              <w:fldChar w:fldCharType="end"/>
            </w:r>
          </w:hyperlink>
        </w:p>
        <w:p w:rsidR="004E5677" w:rsidRDefault="004E5677">
          <w:r>
            <w:rPr>
              <w:b/>
              <w:bCs/>
              <w:noProof/>
            </w:rPr>
            <w:fldChar w:fldCharType="end"/>
          </w:r>
        </w:p>
      </w:sdtContent>
    </w:sdt>
    <w:p w:rsidR="00202016" w:rsidRDefault="00202016" w:rsidP="00AB5165">
      <w:pPr>
        <w:sectPr w:rsidR="00202016" w:rsidSect="00202016">
          <w:footerReference w:type="default" r:id="rId10"/>
          <w:pgSz w:w="12240" w:h="15840"/>
          <w:pgMar w:top="1440" w:right="1440" w:bottom="1440" w:left="1440" w:header="720" w:footer="720" w:gutter="0"/>
          <w:pgNumType w:fmt="lowerRoman" w:start="1"/>
          <w:cols w:space="720"/>
          <w:docGrid w:linePitch="360"/>
        </w:sectPr>
      </w:pPr>
    </w:p>
    <w:p w:rsidR="00202016" w:rsidRDefault="00591543" w:rsidP="00A753D8">
      <w:pPr>
        <w:pStyle w:val="Heading1"/>
      </w:pPr>
      <w:bookmarkStart w:id="1" w:name="_Toc59541133"/>
      <w:r>
        <w:lastRenderedPageBreak/>
        <w:t xml:space="preserve">Setting up </w:t>
      </w:r>
      <w:r w:rsidR="004447D0">
        <w:t xml:space="preserve">a </w:t>
      </w:r>
      <w:r>
        <w:t>scenario</w:t>
      </w:r>
      <w:bookmarkEnd w:id="1"/>
    </w:p>
    <w:p w:rsidR="00591543" w:rsidRDefault="00591543" w:rsidP="00591543">
      <w:r>
        <w:t>Part of the setup of a new scenario is to define the input data. Some of these are required and others are optional.</w:t>
      </w:r>
    </w:p>
    <w:p w:rsidR="00591543" w:rsidRDefault="00591543" w:rsidP="00591543">
      <w:r>
        <w:t>Data may be entered manually, item by item</w:t>
      </w:r>
      <w:r w:rsidR="004447D0">
        <w:t>,</w:t>
      </w:r>
      <w:r>
        <w:t xml:space="preserve"> with some tables allowing item values to be copied from a library.</w:t>
      </w:r>
    </w:p>
    <w:p w:rsidR="00591543" w:rsidRDefault="00591543" w:rsidP="00591543">
      <w:r>
        <w:t xml:space="preserve">Others allow data to be imported from a text file. If you have data in a spreadsheet, it can be exported as a </w:t>
      </w:r>
      <w:r w:rsidR="004447D0">
        <w:t xml:space="preserve">tab delimited </w:t>
      </w:r>
      <w:r>
        <w:t>text file suitable for importing.</w:t>
      </w:r>
    </w:p>
    <w:p w:rsidR="00591543" w:rsidRDefault="00591543" w:rsidP="00591543">
      <w:r>
        <w:t>In many cases, you can also copy data from another scenario. This allows multiple scenarios over the same hole section to be generated quickly and easily for comparison.</w:t>
      </w:r>
    </w:p>
    <w:p w:rsidR="00591543" w:rsidRDefault="00591543" w:rsidP="00591543">
      <w:r>
        <w:t>A new scenario can also be based on a copy of an existing one, so only the changed data needs to be entered.</w:t>
      </w:r>
    </w:p>
    <w:p w:rsidR="00591543" w:rsidRDefault="00591543" w:rsidP="00591543">
      <w:r>
        <w:t>The basic input data sets are the Path, Hole and String tables. Additional tables can be used for more complex mud situations and Rock Mechanics and Measure</w:t>
      </w:r>
      <w:r w:rsidR="001203DB">
        <w:t>d</w:t>
      </w:r>
      <w:r>
        <w:t xml:space="preserve"> data can be imported or entered for overlaying on plots.</w:t>
      </w:r>
    </w:p>
    <w:p w:rsidR="001203DB" w:rsidRDefault="001203DB" w:rsidP="00591543">
      <w:r>
        <w:t>All these tables can be accessed via option</w:t>
      </w:r>
      <w:r w:rsidR="00233E72">
        <w:t>s</w:t>
      </w:r>
      <w:r>
        <w:t xml:space="preserve"> in the Scenario menu or by clicking buttons on the Scenario form.</w:t>
      </w:r>
    </w:p>
    <w:p w:rsidR="001203DB" w:rsidRDefault="00233E72" w:rsidP="00591543">
      <w:r>
        <w:rPr>
          <w:b/>
          <w:noProof/>
          <w:sz w:val="96"/>
          <w:szCs w:val="96"/>
        </w:rPr>
        <w:drawing>
          <wp:anchor distT="0" distB="0" distL="114300" distR="114300" simplePos="0" relativeHeight="251660288" behindDoc="0" locked="0" layoutInCell="1" allowOverlap="1" wp14:anchorId="35464466" wp14:editId="63BACE6D">
            <wp:simplePos x="0" y="0"/>
            <wp:positionH relativeFrom="column">
              <wp:posOffset>2177415</wp:posOffset>
            </wp:positionH>
            <wp:positionV relativeFrom="paragraph">
              <wp:posOffset>339090</wp:posOffset>
            </wp:positionV>
            <wp:extent cx="3416300" cy="891540"/>
            <wp:effectExtent l="0" t="0" r="0" b="381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16300" cy="891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203DB">
        <w:rPr>
          <w:noProof/>
        </w:rPr>
        <w:drawing>
          <wp:inline distT="0" distB="0" distL="0" distR="0">
            <wp:extent cx="1971675" cy="17716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71675" cy="1771650"/>
                    </a:xfrm>
                    <a:prstGeom prst="rect">
                      <a:avLst/>
                    </a:prstGeom>
                    <a:noFill/>
                    <a:ln>
                      <a:noFill/>
                    </a:ln>
                  </pic:spPr>
                </pic:pic>
              </a:graphicData>
            </a:graphic>
          </wp:inline>
        </w:drawing>
      </w:r>
      <w:r w:rsidRPr="00233E72">
        <w:rPr>
          <w:b/>
          <w:noProof/>
          <w:sz w:val="96"/>
          <w:szCs w:val="96"/>
        </w:rPr>
        <w:t xml:space="preserve"> </w:t>
      </w:r>
    </w:p>
    <w:p w:rsidR="009D50D3" w:rsidRDefault="009D50D3" w:rsidP="00591543">
      <w:r>
        <w:t>For general information on how to navigate table forms see the “Parade User Guide -User Interface” Document</w:t>
      </w:r>
    </w:p>
    <w:p w:rsidR="00D0324A" w:rsidRDefault="00D0324A" w:rsidP="00D0324A">
      <w:pPr>
        <w:pStyle w:val="Heading2"/>
      </w:pPr>
      <w:bookmarkStart w:id="2" w:name="_Toc59541134"/>
      <w:r>
        <w:t xml:space="preserve">Copy </w:t>
      </w:r>
      <w:r w:rsidR="004447D0">
        <w:t xml:space="preserve">tables </w:t>
      </w:r>
      <w:r>
        <w:t>from another Scenario</w:t>
      </w:r>
      <w:bookmarkEnd w:id="2"/>
    </w:p>
    <w:p w:rsidR="00D0324A" w:rsidRDefault="00D0324A" w:rsidP="00D0324A">
      <w:r>
        <w:t xml:space="preserve">In many planning situations, multiple scenarios are created with alternate input data to determine the optimum combination. In order to facilitate this, </w:t>
      </w:r>
      <w:r w:rsidR="004447D0">
        <w:t>s</w:t>
      </w:r>
      <w:r>
        <w:t>cenarios can be created as a duplicate of an existing scenario and datasets can then be copied from a different scenario.</w:t>
      </w:r>
    </w:p>
    <w:p w:rsidR="00D0324A" w:rsidRPr="00D0324A" w:rsidRDefault="00D0324A" w:rsidP="00D0324A">
      <w:r>
        <w:t>For example, you may be considering 2 well paths and 2 strings, create a scenario with path A and String A. Copy that and change the string to String B. Copy that and replace the path with Path B. Make another copy and change the string back to A. Label these scenarios with suffixes AA, AB, BB and BA.</w:t>
      </w:r>
    </w:p>
    <w:p w:rsidR="00D0324A" w:rsidRDefault="00D0324A" w:rsidP="00591543">
      <w:r>
        <w:t>This can be extended to include more than 2 choices and additional variations in hole profile, mud programs and so forth.</w:t>
      </w:r>
    </w:p>
    <w:p w:rsidR="00D0324A" w:rsidRDefault="00D0324A" w:rsidP="00591543">
      <w:r>
        <w:lastRenderedPageBreak/>
        <w:t>Most of the tables have a [Copy] button that facilitates this.</w:t>
      </w:r>
    </w:p>
    <w:p w:rsidR="00FA0268" w:rsidRDefault="00FA0268" w:rsidP="00591543">
      <w:r>
        <w:rPr>
          <w:noProof/>
        </w:rPr>
        <w:drawing>
          <wp:inline distT="0" distB="0" distL="0" distR="0" wp14:anchorId="745D9E7F" wp14:editId="10BB37E5">
            <wp:extent cx="3265714" cy="35446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79535" cy="3559639"/>
                    </a:xfrm>
                    <a:prstGeom prst="rect">
                      <a:avLst/>
                    </a:prstGeom>
                  </pic:spPr>
                </pic:pic>
              </a:graphicData>
            </a:graphic>
          </wp:inline>
        </w:drawing>
      </w:r>
    </w:p>
    <w:p w:rsidR="00FA0268" w:rsidRDefault="00FA0268" w:rsidP="00591543">
      <w:r>
        <w:t>These dialogs are essentially the same with just the title line changed to indicate which data is being copied.</w:t>
      </w:r>
    </w:p>
    <w:p w:rsidR="00FA0268" w:rsidRDefault="00FA0268" w:rsidP="00591543">
      <w:r>
        <w:t>The Source well defaults to the current well and other scenarios for the well are displayed.</w:t>
      </w:r>
    </w:p>
    <w:p w:rsidR="00FA0268" w:rsidRDefault="00FA0268" w:rsidP="00591543">
      <w:r>
        <w:t>However, you can select a different well and copy from a scenario in that well. This may be useful if the same string combination is used in multiple wells.</w:t>
      </w:r>
    </w:p>
    <w:p w:rsidR="001203DB" w:rsidRDefault="001203DB" w:rsidP="001203DB">
      <w:pPr>
        <w:pStyle w:val="Heading1"/>
      </w:pPr>
      <w:bookmarkStart w:id="3" w:name="_Toc59541135"/>
      <w:r>
        <w:t>Well Path</w:t>
      </w:r>
      <w:bookmarkEnd w:id="3"/>
    </w:p>
    <w:p w:rsidR="001203DB" w:rsidRDefault="001203DB" w:rsidP="001203DB">
      <w:r>
        <w:t>Parade allows 3 well paths to be defined for each scenario. Each of these can be imported from a text file created by a 3</w:t>
      </w:r>
      <w:r w:rsidRPr="001203DB">
        <w:rPr>
          <w:vertAlign w:val="superscript"/>
        </w:rPr>
        <w:t>rd</w:t>
      </w:r>
      <w:r>
        <w:t xml:space="preserve"> party, either a path planning program or from actual measurements.</w:t>
      </w:r>
    </w:p>
    <w:p w:rsidR="001203DB" w:rsidRDefault="001203DB" w:rsidP="001203DB">
      <w:r>
        <w:t xml:space="preserve">The </w:t>
      </w:r>
      <w:r w:rsidRPr="001203DB">
        <w:rPr>
          <w:b/>
        </w:rPr>
        <w:t>Planned path</w:t>
      </w:r>
      <w:r>
        <w:t xml:space="preserve"> is usually an ideal path, consisting of a series of straight sections and curved sections. It is not </w:t>
      </w:r>
      <w:r w:rsidR="004447D0">
        <w:t xml:space="preserve">a realistic </w:t>
      </w:r>
      <w:r>
        <w:t>representati</w:t>
      </w:r>
      <w:r w:rsidR="004447D0">
        <w:t>on</w:t>
      </w:r>
      <w:r>
        <w:t xml:space="preserve"> of an actual well path and is likely to underestimate the Torque and Drag.</w:t>
      </w:r>
    </w:p>
    <w:p w:rsidR="001203DB" w:rsidRDefault="001203DB" w:rsidP="001203DB">
      <w:r>
        <w:t xml:space="preserve">The </w:t>
      </w:r>
      <w:r>
        <w:rPr>
          <w:b/>
        </w:rPr>
        <w:t>Actual or Measured Path</w:t>
      </w:r>
      <w:r>
        <w:t xml:space="preserve"> is one based on a survey or MWD values of the actual well. For MWD this may have a very small increment between readings resulting in a very large file, which may slow down calculations and plotting.</w:t>
      </w:r>
    </w:p>
    <w:p w:rsidR="001203DB" w:rsidRDefault="001203DB" w:rsidP="001203DB">
      <w:r>
        <w:t xml:space="preserve">The </w:t>
      </w:r>
      <w:r w:rsidRPr="001203DB">
        <w:rPr>
          <w:b/>
        </w:rPr>
        <w:t>Calculation Path</w:t>
      </w:r>
      <w:r w:rsidRPr="001203DB">
        <w:t xml:space="preserve"> is</w:t>
      </w:r>
      <w:r>
        <w:t xml:space="preserve"> the path that is used in the calculations and may be either directly imported, if the measure path is suitable</w:t>
      </w:r>
      <w:r w:rsidR="004447D0">
        <w:t>,</w:t>
      </w:r>
      <w:r>
        <w:t xml:space="preserve"> or created from one of the other 2 paths. In the planning phase, the idealised planned path can be modified to something more realistic by adding Tortuosity within Parade, if the 3</w:t>
      </w:r>
      <w:r w:rsidRPr="001203DB">
        <w:rPr>
          <w:vertAlign w:val="superscript"/>
        </w:rPr>
        <w:t>rd</w:t>
      </w:r>
      <w:r>
        <w:t xml:space="preserve"> party software does not allow you to do this.</w:t>
      </w:r>
    </w:p>
    <w:p w:rsidR="001203DB" w:rsidRDefault="009D50D3" w:rsidP="001203DB">
      <w:r>
        <w:lastRenderedPageBreak/>
        <w:t>In the Analysis phase,</w:t>
      </w:r>
      <w:r w:rsidR="001203DB">
        <w:t xml:space="preserve"> a measured path</w:t>
      </w:r>
      <w:r>
        <w:t xml:space="preserve"> can be resampled to provide a path with fewer data points by sampling.</w:t>
      </w:r>
    </w:p>
    <w:p w:rsidR="009D50D3" w:rsidRDefault="009D50D3" w:rsidP="001203DB">
      <w:r>
        <w:t>The path edit form has the following functionality</w:t>
      </w:r>
    </w:p>
    <w:p w:rsidR="009D50D3" w:rsidRDefault="00A4355B" w:rsidP="001203DB">
      <w:r>
        <w:rPr>
          <w:noProof/>
        </w:rPr>
        <w:drawing>
          <wp:inline distT="0" distB="0" distL="0" distR="0" wp14:anchorId="1D5F900C" wp14:editId="73627931">
            <wp:extent cx="5943600" cy="32740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274060"/>
                    </a:xfrm>
                    <a:prstGeom prst="rect">
                      <a:avLst/>
                    </a:prstGeom>
                  </pic:spPr>
                </pic:pic>
              </a:graphicData>
            </a:graphic>
          </wp:inline>
        </w:drawing>
      </w:r>
    </w:p>
    <w:p w:rsidR="009D50D3" w:rsidRDefault="00A4355B" w:rsidP="001203DB">
      <w:r>
        <w:rPr>
          <w:noProof/>
        </w:rPr>
        <w:drawing>
          <wp:inline distT="0" distB="0" distL="0" distR="0">
            <wp:extent cx="5943600" cy="10382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1038225"/>
                    </a:xfrm>
                    <a:prstGeom prst="rect">
                      <a:avLst/>
                    </a:prstGeom>
                    <a:noFill/>
                    <a:ln>
                      <a:noFill/>
                    </a:ln>
                  </pic:spPr>
                </pic:pic>
              </a:graphicData>
            </a:graphic>
          </wp:inline>
        </w:drawing>
      </w:r>
    </w:p>
    <w:p w:rsidR="009D50D3" w:rsidRDefault="009D50D3" w:rsidP="001203DB">
      <w:r>
        <w:t>A set of radio buttons allows you to choose which of the 3 paths to display.</w:t>
      </w:r>
    </w:p>
    <w:p w:rsidR="009D50D3" w:rsidRDefault="009D50D3" w:rsidP="001203DB">
      <w:r>
        <w:t xml:space="preserve">The </w:t>
      </w:r>
      <w:r w:rsidRPr="00A4355B">
        <w:rPr>
          <w:b/>
        </w:rPr>
        <w:t>[Import]</w:t>
      </w:r>
      <w:r>
        <w:t xml:space="preserve"> button allows you to import data from a text file and the </w:t>
      </w:r>
      <w:r w:rsidRPr="00A4355B">
        <w:rPr>
          <w:b/>
        </w:rPr>
        <w:t>[Copy]</w:t>
      </w:r>
      <w:r>
        <w:t xml:space="preserve"> button from another scenario. These are explained below.</w:t>
      </w:r>
    </w:p>
    <w:p w:rsidR="009D50D3" w:rsidRDefault="009D50D3" w:rsidP="001203DB">
      <w:r>
        <w:t xml:space="preserve">Only Depth inclination and Azimuth are entered by the user or imported. The </w:t>
      </w:r>
      <w:r w:rsidRPr="00A4355B">
        <w:rPr>
          <w:b/>
        </w:rPr>
        <w:t>[Calculat</w:t>
      </w:r>
      <w:r w:rsidR="00FA0268">
        <w:rPr>
          <w:b/>
        </w:rPr>
        <w:t>e</w:t>
      </w:r>
      <w:r w:rsidRPr="00A4355B">
        <w:rPr>
          <w:b/>
        </w:rPr>
        <w:t>]</w:t>
      </w:r>
      <w:r>
        <w:t xml:space="preserve"> button is used to calculate the doglegs, North East and TVD coordinates and various horizontal offsets </w:t>
      </w:r>
      <w:r w:rsidR="00A4355B">
        <w:t>are calculated using the minimum curvature method. During this calculation you will be prompted to enter the azimuth for the vertical section.</w:t>
      </w:r>
    </w:p>
    <w:p w:rsidR="00A4355B" w:rsidRDefault="00A4355B" w:rsidP="001203DB">
      <w:r>
        <w:t xml:space="preserve">The </w:t>
      </w:r>
      <w:r w:rsidRPr="00A4355B">
        <w:rPr>
          <w:b/>
        </w:rPr>
        <w:t>[Tortuosity]</w:t>
      </w:r>
      <w:r>
        <w:t xml:space="preserve"> button displays a dialog where you can define the parameters for adding tortuosity to various sections of the path.</w:t>
      </w:r>
    </w:p>
    <w:p w:rsidR="00A4355B" w:rsidRDefault="00A4355B" w:rsidP="001203DB">
      <w:r>
        <w:t xml:space="preserve">The </w:t>
      </w:r>
      <w:r w:rsidRPr="00A4355B">
        <w:rPr>
          <w:b/>
        </w:rPr>
        <w:t>[Gen Plots]</w:t>
      </w:r>
      <w:r>
        <w:t xml:space="preserve"> button displays a dialog where you can select the plots to produce and the curves to include.</w:t>
      </w:r>
      <w:r w:rsidR="0083451C">
        <w:t xml:space="preserve"> And the rest of the buttons on that row display those plots. Path plots can also be displayed from the </w:t>
      </w:r>
      <w:r w:rsidR="0083451C" w:rsidRPr="0083451C">
        <w:rPr>
          <w:b/>
        </w:rPr>
        <w:t>Plots tab</w:t>
      </w:r>
      <w:r w:rsidR="0083451C">
        <w:t xml:space="preserve"> in the </w:t>
      </w:r>
      <w:r w:rsidR="0083451C" w:rsidRPr="0083451C">
        <w:rPr>
          <w:b/>
        </w:rPr>
        <w:t>Scenario</w:t>
      </w:r>
      <w:r w:rsidR="0083451C">
        <w:t xml:space="preserve"> form or from the </w:t>
      </w:r>
      <w:r w:rsidR="0083451C" w:rsidRPr="0083451C">
        <w:rPr>
          <w:b/>
        </w:rPr>
        <w:t>Plot Select</w:t>
      </w:r>
      <w:r w:rsidR="0083451C">
        <w:rPr>
          <w:b/>
        </w:rPr>
        <w:t>ion</w:t>
      </w:r>
      <w:r w:rsidR="0083451C" w:rsidRPr="0083451C">
        <w:rPr>
          <w:b/>
        </w:rPr>
        <w:t xml:space="preserve"> </w:t>
      </w:r>
      <w:r w:rsidR="0083451C">
        <w:t xml:space="preserve">or </w:t>
      </w:r>
      <w:r w:rsidR="0083451C" w:rsidRPr="0083451C">
        <w:rPr>
          <w:b/>
        </w:rPr>
        <w:t>Path plots</w:t>
      </w:r>
      <w:r w:rsidR="0083451C">
        <w:t xml:space="preserve"> options in the Graphics menu. </w:t>
      </w:r>
    </w:p>
    <w:p w:rsidR="00A4355B" w:rsidRDefault="0083451C" w:rsidP="0083451C">
      <w:pPr>
        <w:pStyle w:val="Heading2"/>
      </w:pPr>
      <w:bookmarkStart w:id="4" w:name="_Toc59541136"/>
      <w:r>
        <w:lastRenderedPageBreak/>
        <w:t>Importing p</w:t>
      </w:r>
      <w:r w:rsidR="00A753D8">
        <w:t>ath</w:t>
      </w:r>
      <w:r>
        <w:t xml:space="preserve"> data</w:t>
      </w:r>
      <w:bookmarkEnd w:id="4"/>
    </w:p>
    <w:p w:rsidR="0083451C" w:rsidRDefault="0083451C" w:rsidP="0083451C">
      <w:r>
        <w:t>After clicking on the import button, an Open file dialog will be displayed to select the text file to import.</w:t>
      </w:r>
    </w:p>
    <w:p w:rsidR="0083451C" w:rsidRDefault="0083451C" w:rsidP="0083451C">
      <w:r>
        <w:t>If one is not selected, it can be selected from the form itself.</w:t>
      </w:r>
    </w:p>
    <w:p w:rsidR="0083451C" w:rsidRDefault="00D0324A" w:rsidP="0083451C">
      <w:r>
        <w:rPr>
          <w:noProof/>
        </w:rPr>
        <w:drawing>
          <wp:inline distT="0" distB="0" distL="0" distR="0" wp14:anchorId="1B7A74BD" wp14:editId="5A284874">
            <wp:extent cx="5943600" cy="42919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4291965"/>
                    </a:xfrm>
                    <a:prstGeom prst="rect">
                      <a:avLst/>
                    </a:prstGeom>
                  </pic:spPr>
                </pic:pic>
              </a:graphicData>
            </a:graphic>
          </wp:inline>
        </w:drawing>
      </w:r>
    </w:p>
    <w:p w:rsidR="00D70BC6" w:rsidRDefault="00D70BC6" w:rsidP="0083451C">
      <w:r>
        <w:t>Select which of the 3 path types is being imported. If the data is ready for use in calculations, ie, it has a reasonable interval between readings and is either actual data or has had tortuosity applied then used the Calculation path. Otherwise use planned or actual as appropriate.</w:t>
      </w:r>
    </w:p>
    <w:p w:rsidR="00D70BC6" w:rsidRDefault="00D70BC6" w:rsidP="0083451C">
      <w:r>
        <w:t>The [File name] button allows you to lookup and open a file, if you did not do it before the dialog opened. Once the file is opened the first 50 lines will be displayed in the scrolling display area below.</w:t>
      </w:r>
    </w:p>
    <w:p w:rsidR="00D70BC6" w:rsidRDefault="00D70BC6" w:rsidP="0083451C">
      <w:r>
        <w:t>The type of text file is automatically detected.</w:t>
      </w:r>
    </w:p>
    <w:p w:rsidR="00016AB8" w:rsidRDefault="00016AB8" w:rsidP="00016AB8">
      <w:r>
        <w:t>You can set the column width in the display for Tab and CSV data so that it is easy to see which is which.</w:t>
      </w:r>
    </w:p>
    <w:p w:rsidR="00D70BC6" w:rsidRDefault="00D70BC6" w:rsidP="0083451C">
      <w:r>
        <w:t>Specify the depth units.</w:t>
      </w:r>
    </w:p>
    <w:p w:rsidR="00D70BC6" w:rsidRDefault="00D70BC6" w:rsidP="0083451C">
      <w:r>
        <w:t>Enter the first line to import to skip over any header lines in the file.</w:t>
      </w:r>
    </w:p>
    <w:p w:rsidR="00D70BC6" w:rsidRDefault="00D70BC6" w:rsidP="0083451C">
      <w:r>
        <w:t xml:space="preserve">Next you enter the columns for each </w:t>
      </w:r>
      <w:r w:rsidR="00016AB8">
        <w:t xml:space="preserve">of the 3 fields to be imported </w:t>
      </w:r>
      <w:r>
        <w:t xml:space="preserve">field. </w:t>
      </w:r>
      <w:r w:rsidR="00016AB8">
        <w:t xml:space="preserve">Only Depth, Inclination and Azimuth are imported and all other values recalculated. </w:t>
      </w:r>
      <w:r>
        <w:t xml:space="preserve">For Tab delimited and CSV files this is the tab or </w:t>
      </w:r>
      <w:r w:rsidR="00016AB8">
        <w:t>CSV</w:t>
      </w:r>
      <w:r>
        <w:t xml:space="preserve"> position. For a plain text file where data is aligned using spaces, enter the start and end positions in characters.</w:t>
      </w:r>
    </w:p>
    <w:p w:rsidR="00016AB8" w:rsidRDefault="00016AB8" w:rsidP="0083451C">
      <w:r>
        <w:lastRenderedPageBreak/>
        <w:t>You can [Save…] the values you have entered as an Import format and instead of entering the values manually, you can [Load…] values previously saved.</w:t>
      </w:r>
    </w:p>
    <w:p w:rsidR="00D70BC6" w:rsidRDefault="00D70BC6" w:rsidP="0083451C">
      <w:r>
        <w:t>The display area shows the first 50 lines</w:t>
      </w:r>
      <w:r w:rsidR="00016AB8">
        <w:t xml:space="preserve"> of the file</w:t>
      </w:r>
      <w:r>
        <w:t>, which are numbered</w:t>
      </w:r>
      <w:r w:rsidR="00016AB8">
        <w:t>, intersperse every 5 lines by</w:t>
      </w:r>
      <w:r>
        <w:t xml:space="preserve"> 2 unnumbered lines</w:t>
      </w:r>
      <w:r w:rsidR="00016AB8">
        <w:t xml:space="preserve">. </w:t>
      </w:r>
      <w:r>
        <w:t xml:space="preserve">The top of these </w:t>
      </w:r>
      <w:r w:rsidR="00016AB8">
        <w:t>shows the columns that are assigned to each field, Using the First Character of the field labels, repeated. The second line shows the Tab or CSV positions or a character count for plain text.</w:t>
      </w:r>
      <w:r w:rsidR="00D0324A">
        <w:t xml:space="preserve"> The [Display data] button will update this display, with the current column selections.</w:t>
      </w:r>
    </w:p>
    <w:p w:rsidR="00016AB8" w:rsidRDefault="00016AB8" w:rsidP="0083451C">
      <w:r>
        <w:t>Click on</w:t>
      </w:r>
      <w:r w:rsidRPr="00016AB8">
        <w:rPr>
          <w:b/>
        </w:rPr>
        <w:t xml:space="preserve"> [Import] </w:t>
      </w:r>
      <w:r>
        <w:t>to begin the process. Note that any existing data will be deleted and replaced by values from the file.</w:t>
      </w:r>
    </w:p>
    <w:p w:rsidR="004447D0" w:rsidRDefault="004447D0" w:rsidP="004447D0">
      <w:pPr>
        <w:pStyle w:val="Heading2"/>
      </w:pPr>
      <w:bookmarkStart w:id="5" w:name="_Toc59541137"/>
      <w:r>
        <w:t>Adding Tortuosity</w:t>
      </w:r>
      <w:bookmarkEnd w:id="5"/>
    </w:p>
    <w:p w:rsidR="004447D0" w:rsidRDefault="00091829" w:rsidP="004447D0">
      <w:r>
        <w:rPr>
          <w:noProof/>
        </w:rPr>
        <w:drawing>
          <wp:anchor distT="0" distB="0" distL="114300" distR="114300" simplePos="0" relativeHeight="251658240" behindDoc="0" locked="0" layoutInCell="1" allowOverlap="1" wp14:anchorId="41D3C838">
            <wp:simplePos x="0" y="0"/>
            <wp:positionH relativeFrom="column">
              <wp:posOffset>3226435</wp:posOffset>
            </wp:positionH>
            <wp:positionV relativeFrom="paragraph">
              <wp:posOffset>88900</wp:posOffset>
            </wp:positionV>
            <wp:extent cx="3095625" cy="216154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95625" cy="2161540"/>
                    </a:xfrm>
                    <a:prstGeom prst="rect">
                      <a:avLst/>
                    </a:prstGeom>
                  </pic:spPr>
                </pic:pic>
              </a:graphicData>
            </a:graphic>
          </wp:anchor>
        </w:drawing>
      </w:r>
      <w:r>
        <w:t>A planned curve that consist of just straight and curved sections is unrealistic. In order to model a real well more accurately tortuosity needs to be added. This imitates the deviations of the real path from the ideal.</w:t>
      </w:r>
    </w:p>
    <w:p w:rsidR="00091829" w:rsidRDefault="00091829" w:rsidP="004447D0">
      <w:r>
        <w:t>Parade uses a model in which the inclination and azimuth vary randomly from the ideal values. In addition, there is a bias applied to these variations back towards the ideal value which prevents the amended path wandering too far from the planned one. These new inclinations and azimuths are then used to calculate the new path – doglegs and position.</w:t>
      </w:r>
    </w:p>
    <w:p w:rsidR="00091829" w:rsidRDefault="00091829" w:rsidP="004447D0">
      <w:r>
        <w:t>In the other hand, actual data can be very accurate but uses such small increments the data table has a large number of essentially similar values, which do not add to the accuracy of plots or calculations but slow both down.</w:t>
      </w:r>
      <w:r w:rsidR="00D172C0">
        <w:t xml:space="preserve"> On a </w:t>
      </w:r>
      <w:proofErr w:type="gramStart"/>
      <w:r w:rsidR="00D172C0">
        <w:t>300 dpi</w:t>
      </w:r>
      <w:proofErr w:type="gramEnd"/>
      <w:r w:rsidR="00D172C0">
        <w:t xml:space="preserve"> plot of a 10,000ft vertical well, each dot on a normal plot corresponds to around 4ft. On screen at 90dpi, a dot is about 12ft. So small increments in depth result in lines of less than 1 pixel being drawn. Hence the path can also be sampled at a higher increment.</w:t>
      </w:r>
    </w:p>
    <w:p w:rsidR="00D172C0" w:rsidRDefault="00D172C0">
      <w:r>
        <w:br w:type="page"/>
      </w:r>
    </w:p>
    <w:p w:rsidR="00091829" w:rsidRDefault="00091829" w:rsidP="004447D0">
      <w:r>
        <w:lastRenderedPageBreak/>
        <w:t>The tortuosity dialog allows the well path to be divided into multiple sections and each section can have different corrections applied</w:t>
      </w:r>
      <w:r w:rsidR="00D172C0">
        <w:t>.</w:t>
      </w:r>
    </w:p>
    <w:p w:rsidR="00D172C0" w:rsidRDefault="00837BA7" w:rsidP="004447D0">
      <w:r>
        <w:rPr>
          <w:noProof/>
        </w:rPr>
        <w:drawing>
          <wp:inline distT="0" distB="0" distL="0" distR="0" wp14:anchorId="47ACF9C7" wp14:editId="009FDA98">
            <wp:extent cx="5018326" cy="322652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44559" cy="3243393"/>
                    </a:xfrm>
                    <a:prstGeom prst="rect">
                      <a:avLst/>
                    </a:prstGeom>
                  </pic:spPr>
                </pic:pic>
              </a:graphicData>
            </a:graphic>
          </wp:inline>
        </w:drawing>
      </w:r>
    </w:p>
    <w:p w:rsidR="004B71DD" w:rsidRDefault="00EA6F6C" w:rsidP="004447D0">
      <w:r>
        <w:t>Each interval is defined by a top and bottom depth.</w:t>
      </w:r>
    </w:p>
    <w:p w:rsidR="00EA6F6C" w:rsidRDefault="00EA6F6C" w:rsidP="004447D0">
      <w:r>
        <w:t>The source path is selected. The output path is always the Calculation path</w:t>
      </w:r>
    </w:p>
    <w:p w:rsidR="00EA6F6C" w:rsidRDefault="00EA6F6C" w:rsidP="004447D0">
      <w:r>
        <w:t xml:space="preserve">There is a choice </w:t>
      </w:r>
      <w:r w:rsidR="00D61F94">
        <w:t>to include</w:t>
      </w:r>
      <w:r>
        <w:t xml:space="preserve"> the original depths or only depths at multiple of the sample interval, or both and the sample interval is set. This should be related to the calculation interval</w:t>
      </w:r>
      <w:r w:rsidR="00D61F94">
        <w:t xml:space="preserve"> in the scenario</w:t>
      </w:r>
      <w:r>
        <w:t>.</w:t>
      </w:r>
    </w:p>
    <w:p w:rsidR="00D61F94" w:rsidRDefault="00D61F94" w:rsidP="004447D0">
      <w:r>
        <w:t>There is also an option to extend the source curve</w:t>
      </w:r>
      <w:r w:rsidR="00837BA7">
        <w:t>, prior to apply the tortuosity. This ensures that it is applied to points along the extended line incrementally rather than as a single correction applied to one large interval, which does not allow the bias corrections to be applied.</w:t>
      </w:r>
    </w:p>
    <w:p w:rsidR="00D61F94" w:rsidRDefault="00D61F94" w:rsidP="004447D0">
      <w:r>
        <w:t>There are 2 choices for the Tortuosity method – None and Random with bias.</w:t>
      </w:r>
    </w:p>
    <w:p w:rsidR="00D61F94" w:rsidRDefault="00D61F94" w:rsidP="004447D0">
      <w:r>
        <w:t>The random with bias applies an error to each inclination and azimuth value using a normal distribution with the user entered Standard deviation and bias for each.</w:t>
      </w:r>
    </w:p>
    <w:p w:rsidR="00074CA6" w:rsidRDefault="00074CA6" w:rsidP="004447D0">
      <w:r>
        <w:t>The standard deviation figure determines how much the inclination and azimuth vary at each step. These are general</w:t>
      </w:r>
      <w:r w:rsidR="00D61F94">
        <w:t>ly</w:t>
      </w:r>
      <w:r>
        <w:t xml:space="preserve"> 1 degree per 100ft/30m or less.</w:t>
      </w:r>
      <w:r w:rsidR="00EE722F">
        <w:t xml:space="preserve"> </w:t>
      </w:r>
      <w:r>
        <w:t xml:space="preserve">The bias to ideal, as a % determines the correction at each step these are generally 10% or higher. There are buttons </w:t>
      </w:r>
      <w:r w:rsidR="00D61F94">
        <w:t>which</w:t>
      </w:r>
      <w:r w:rsidR="00EE722F">
        <w:t xml:space="preserve"> select </w:t>
      </w:r>
      <w:r>
        <w:t>pre</w:t>
      </w:r>
      <w:r w:rsidR="00D61F94">
        <w:t>-</w:t>
      </w:r>
      <w:r>
        <w:t>set values that you can use.</w:t>
      </w:r>
    </w:p>
    <w:p w:rsidR="00074CA6" w:rsidRDefault="00074CA6" w:rsidP="004447D0">
      <w:r>
        <w:t>The random seed is the starting point for the random number generator. If 0 is entered a new seed will be created. However, if you want to compare different parameters you should use the same seed each time.</w:t>
      </w:r>
    </w:p>
    <w:p w:rsidR="00D61F94" w:rsidRDefault="00D61F94" w:rsidP="00D61F94">
      <w:r>
        <w:t>If you are sampling an actual path with high density data, select Interpolate only and the No Tortuosity Added option. For adding tortuosity to a planned path, select the Random with bias option.</w:t>
      </w:r>
    </w:p>
    <w:p w:rsidR="00074CA6" w:rsidRDefault="00074CA6" w:rsidP="004447D0">
      <w:r>
        <w:lastRenderedPageBreak/>
        <w:t>Once the parameters have been entered for each section Click on [Create Path]</w:t>
      </w:r>
    </w:p>
    <w:p w:rsidR="00837BA7" w:rsidRDefault="00837BA7" w:rsidP="004447D0">
      <w:r>
        <w:t>In the example, the first section only includes multiple of 100ft, while the bottom section includes the existing points and the end point. The first section has a “Good” set of parameters and the bottom has a “Poor” set.</w:t>
      </w:r>
    </w:p>
    <w:p w:rsidR="00837BA7" w:rsidRDefault="00837BA7" w:rsidP="004447D0">
      <w:r>
        <w:t>Both are extended with straight sections, with the top section adding points to 8000ft and the bottom to 15621.89.</w:t>
      </w:r>
    </w:p>
    <w:p w:rsidR="00EE722F" w:rsidRDefault="00EE722F" w:rsidP="004447D0">
      <w:r>
        <w:t>The path is calculated and the Review and plot tab displayed</w:t>
      </w:r>
    </w:p>
    <w:p w:rsidR="009D7540" w:rsidRDefault="001B03D2" w:rsidP="004447D0">
      <w:r>
        <w:rPr>
          <w:noProof/>
        </w:rPr>
        <w:drawing>
          <wp:inline distT="0" distB="0" distL="0" distR="0" wp14:anchorId="4F818EBC" wp14:editId="3581EC7D">
            <wp:extent cx="5943600" cy="2112010"/>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112010"/>
                    </a:xfrm>
                    <a:prstGeom prst="rect">
                      <a:avLst/>
                    </a:prstGeom>
                  </pic:spPr>
                </pic:pic>
              </a:graphicData>
            </a:graphic>
          </wp:inline>
        </w:drawing>
      </w:r>
    </w:p>
    <w:p w:rsidR="009D7540" w:rsidRDefault="009D7540" w:rsidP="004447D0">
      <w:r>
        <w:t>You can generate plots and display them.</w:t>
      </w:r>
    </w:p>
    <w:p w:rsidR="00EE722F" w:rsidRDefault="00971E6F" w:rsidP="004447D0">
      <w:r>
        <w:rPr>
          <w:noProof/>
        </w:rPr>
        <w:drawing>
          <wp:inline distT="0" distB="0" distL="0" distR="0" wp14:anchorId="71B5CFD4" wp14:editId="5EF3F44E">
            <wp:extent cx="2892893" cy="2020389"/>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13380" cy="2034697"/>
                    </a:xfrm>
                    <a:prstGeom prst="rect">
                      <a:avLst/>
                    </a:prstGeom>
                  </pic:spPr>
                </pic:pic>
              </a:graphicData>
            </a:graphic>
          </wp:inline>
        </w:drawing>
      </w:r>
      <w:r>
        <w:rPr>
          <w:noProof/>
        </w:rPr>
        <w:drawing>
          <wp:inline distT="0" distB="0" distL="0" distR="0" wp14:anchorId="56441E59" wp14:editId="1E7CE882">
            <wp:extent cx="2855095" cy="1993991"/>
            <wp:effectExtent l="0" t="0" r="254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4694" cy="2028631"/>
                    </a:xfrm>
                    <a:prstGeom prst="rect">
                      <a:avLst/>
                    </a:prstGeom>
                  </pic:spPr>
                </pic:pic>
              </a:graphicData>
            </a:graphic>
          </wp:inline>
        </w:drawing>
      </w:r>
    </w:p>
    <w:p w:rsidR="00837BA7" w:rsidRDefault="00971E6F">
      <w:r>
        <w:t>These plots show that the calculation path has much more tortuosity than the planned path. The actual path is also shown. You would not expect a match between the calculated and actual paths in the details of inclination but cumulative doglegs show an overall agreement.</w:t>
      </w:r>
    </w:p>
    <w:p w:rsidR="00837BA7" w:rsidRDefault="00837BA7">
      <w:r>
        <w:br w:type="page"/>
      </w:r>
    </w:p>
    <w:p w:rsidR="00FA0268" w:rsidRDefault="00FA0268" w:rsidP="00837BA7">
      <w:pPr>
        <w:pStyle w:val="Heading1"/>
      </w:pPr>
      <w:bookmarkStart w:id="6" w:name="_Toc59541138"/>
      <w:r>
        <w:lastRenderedPageBreak/>
        <w:t>String and Accessories</w:t>
      </w:r>
      <w:bookmarkEnd w:id="6"/>
    </w:p>
    <w:p w:rsidR="00FA0268" w:rsidRDefault="00FA0268" w:rsidP="00FA0268">
      <w:r>
        <w:t>The drill or casing string is defined in this option and it consists of items from the bottom of the string upwards. The first item is usually the Bit or the Casing shoe</w:t>
      </w:r>
    </w:p>
    <w:p w:rsidR="00FA0268" w:rsidRDefault="001F3B71" w:rsidP="00FA0268">
      <w:r>
        <w:rPr>
          <w:noProof/>
        </w:rPr>
        <w:drawing>
          <wp:inline distT="0" distB="0" distL="0" distR="0" wp14:anchorId="1D609364" wp14:editId="580146EE">
            <wp:extent cx="5407501" cy="4241075"/>
            <wp:effectExtent l="0" t="0" r="317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28338" cy="4257417"/>
                    </a:xfrm>
                    <a:prstGeom prst="rect">
                      <a:avLst/>
                    </a:prstGeom>
                  </pic:spPr>
                </pic:pic>
              </a:graphicData>
            </a:graphic>
          </wp:inline>
        </w:drawing>
      </w:r>
    </w:p>
    <w:p w:rsidR="00FA0268" w:rsidRDefault="00FA0268" w:rsidP="00FA0268">
      <w:r>
        <w:t>Each item has a length and the cumulative length is calculated automatically.</w:t>
      </w:r>
      <w:r w:rsidR="00006415">
        <w:t xml:space="preserve"> The last item in the s</w:t>
      </w:r>
      <w:r w:rsidR="001F3B71">
        <w:t>t</w:t>
      </w:r>
      <w:r w:rsidR="00006415">
        <w:t xml:space="preserve">ring </w:t>
      </w:r>
      <w:r w:rsidR="001F3B71">
        <w:t>–</w:t>
      </w:r>
      <w:r w:rsidR="00006415">
        <w:t xml:space="preserve"> </w:t>
      </w:r>
      <w:r w:rsidR="001F3B71">
        <w:t xml:space="preserve">Drill pipe, Tubing or </w:t>
      </w:r>
      <w:r w:rsidR="00006415">
        <w:t>Casing</w:t>
      </w:r>
      <w:r w:rsidR="001F3B71">
        <w:t xml:space="preserve"> does not need to be calculated exactly. Enter a large number sufficient to ensure the string length is greater than the expected TD and the program will use as much of that item as required to reach the surface. A value of 99999ft or 39999m with ensure this happens.</w:t>
      </w:r>
    </w:p>
    <w:p w:rsidR="00FA0268" w:rsidRDefault="00FA0268" w:rsidP="00FA0268">
      <w:r>
        <w:t xml:space="preserve">For each item, select a type and indicate if it is Bladed (eg a stabiliser or HCA section) or has </w:t>
      </w:r>
      <w:r w:rsidR="001F3B71">
        <w:t>R</w:t>
      </w:r>
      <w:r>
        <w:t xml:space="preserve">ollers or </w:t>
      </w:r>
      <w:r w:rsidR="001F3B71">
        <w:t>C</w:t>
      </w:r>
      <w:r>
        <w:t>entralisers applied. Hence 2 sections</w:t>
      </w:r>
      <w:r w:rsidR="009F2616">
        <w:t xml:space="preserve"> of identical drill pipe would require a </w:t>
      </w:r>
      <w:proofErr w:type="spellStart"/>
      <w:r w:rsidR="00F949AD">
        <w:t>Dec</w:t>
      </w:r>
      <w:r w:rsidR="009F2616">
        <w:t>arate</w:t>
      </w:r>
      <w:proofErr w:type="spellEnd"/>
      <w:r w:rsidR="009F2616">
        <w:t xml:space="preserve"> entry in this table, if one had centralisers and the other did not.</w:t>
      </w:r>
    </w:p>
    <w:p w:rsidR="009F2616" w:rsidRDefault="009F2616" w:rsidP="00FA0268">
      <w:r>
        <w:t>The basic physical parameters including diameters and weight, material types grade and class are entered, with different values entered for the pipe itself and the tool joints.</w:t>
      </w:r>
    </w:p>
    <w:p w:rsidR="009F2616" w:rsidRDefault="009F2616" w:rsidP="00FA0268">
      <w:r>
        <w:t>Hydraulics data such as Effective flow area of nozzles and any fixed pressure losses in addition to the inner diameter flow-based pressure loss can be entered. For an Adjustable Gauge Sleeve, these values can be entered for an extra 2 positions and the improvement factor for Hole Cleaning aids can also be entered.</w:t>
      </w:r>
    </w:p>
    <w:p w:rsidR="009F2616" w:rsidRDefault="009F2616" w:rsidP="00FA0268">
      <w:r>
        <w:t>String Strength limits can also be calculated.</w:t>
      </w:r>
    </w:p>
    <w:p w:rsidR="009F2616" w:rsidRDefault="009F2616" w:rsidP="00FA0268">
      <w:r>
        <w:lastRenderedPageBreak/>
        <w:t>For bladed items, addition field</w:t>
      </w:r>
      <w:r w:rsidR="009D7540">
        <w:t>s</w:t>
      </w:r>
      <w:r>
        <w:t xml:space="preserve"> are used to record the blade parameters and the Junk slot area, the area between the blades.</w:t>
      </w:r>
    </w:p>
    <w:p w:rsidR="009F2616" w:rsidRDefault="009F2616" w:rsidP="00FA0268">
      <w:r>
        <w:t>For Rollers, indicate whether they are effective in Cased and/or Open hole and how the</w:t>
      </w:r>
      <w:r w:rsidR="009D7540">
        <w:t>y</w:t>
      </w:r>
      <w:r>
        <w:t xml:space="preserve"> impact the Friction factors.</w:t>
      </w:r>
    </w:p>
    <w:p w:rsidR="009F2616" w:rsidRDefault="009F2616" w:rsidP="00FA0268">
      <w:r>
        <w:t>For Centraliser</w:t>
      </w:r>
      <w:r w:rsidR="00006415">
        <w:t>s, t</w:t>
      </w:r>
      <w:r>
        <w:t xml:space="preserve">he quantity is </w:t>
      </w:r>
      <w:r w:rsidR="002F41CD">
        <w:t>defined</w:t>
      </w:r>
      <w:r>
        <w:t xml:space="preserve"> either as the total in the section or via spacing relative to joints. These require the joint length to be defined in the scenario.</w:t>
      </w:r>
    </w:p>
    <w:p w:rsidR="009F2616" w:rsidRDefault="009D7540" w:rsidP="00FA0268">
      <w:r>
        <w:t>P</w:t>
      </w:r>
      <w:r w:rsidR="009F2616">
        <w:t>hysical values</w:t>
      </w:r>
      <w:r>
        <w:t>, similar</w:t>
      </w:r>
      <w:r w:rsidR="009F2616">
        <w:t xml:space="preserve"> to the bladed items</w:t>
      </w:r>
      <w:r>
        <w:t>,</w:t>
      </w:r>
      <w:r w:rsidR="009F2616">
        <w:t xml:space="preserve"> plus the drag per centraliser </w:t>
      </w:r>
      <w:r>
        <w:t>are entered. The drag</w:t>
      </w:r>
      <w:r w:rsidR="009F2616">
        <w:t xml:space="preserve"> is added to the P/U </w:t>
      </w:r>
      <w:r>
        <w:t xml:space="preserve">tension </w:t>
      </w:r>
      <w:r w:rsidR="009F2616">
        <w:t xml:space="preserve">and </w:t>
      </w:r>
      <w:r w:rsidR="00006415">
        <w:t>subtracted from the</w:t>
      </w:r>
      <w:r w:rsidR="009F2616">
        <w:t xml:space="preserve"> S/O tension</w:t>
      </w:r>
      <w:r w:rsidR="00006415">
        <w:t>.</w:t>
      </w:r>
    </w:p>
    <w:p w:rsidR="00006415" w:rsidRDefault="00006415" w:rsidP="00FA0268">
      <w:r>
        <w:t>Where the JSA is not known i</w:t>
      </w:r>
      <w:r w:rsidR="009D7540">
        <w:t>t</w:t>
      </w:r>
      <w:r>
        <w:t xml:space="preserve"> can be calculated in a popup dialog.</w:t>
      </w:r>
    </w:p>
    <w:p w:rsidR="00006415" w:rsidRDefault="00006415" w:rsidP="00FA0268">
      <w:r>
        <w:rPr>
          <w:noProof/>
        </w:rPr>
        <w:drawing>
          <wp:inline distT="0" distB="0" distL="0" distR="0" wp14:anchorId="6BCECB6C" wp14:editId="0A19ACDC">
            <wp:extent cx="2012127" cy="1780903"/>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72548" cy="1834381"/>
                    </a:xfrm>
                    <a:prstGeom prst="rect">
                      <a:avLst/>
                    </a:prstGeom>
                  </pic:spPr>
                </pic:pic>
              </a:graphicData>
            </a:graphic>
          </wp:inline>
        </w:drawing>
      </w:r>
      <w:r w:rsidR="009D7540" w:rsidRPr="009D7540">
        <w:rPr>
          <w:noProof/>
        </w:rPr>
        <w:t xml:space="preserve"> </w:t>
      </w:r>
      <w:r w:rsidR="009D7540">
        <w:rPr>
          <w:noProof/>
        </w:rPr>
        <w:drawing>
          <wp:inline distT="0" distB="0" distL="0" distR="0" wp14:anchorId="3637F21C" wp14:editId="4438F7E2">
            <wp:extent cx="1998973" cy="1769263"/>
            <wp:effectExtent l="0" t="0" r="190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076328" cy="1837729"/>
                    </a:xfrm>
                    <a:prstGeom prst="rect">
                      <a:avLst/>
                    </a:prstGeom>
                  </pic:spPr>
                </pic:pic>
              </a:graphicData>
            </a:graphic>
          </wp:inline>
        </w:drawing>
      </w:r>
    </w:p>
    <w:p w:rsidR="00006415" w:rsidRDefault="00006415" w:rsidP="00FA0268">
      <w:r>
        <w:t xml:space="preserve">There are a number of alternatives for this calculation and each has a different set of input parameters. </w:t>
      </w:r>
    </w:p>
    <w:p w:rsidR="00006415" w:rsidRDefault="00006415" w:rsidP="00FA0268">
      <w:r>
        <w:t>The [Calculate] button then starts the process to calculate the other parameters.</w:t>
      </w:r>
    </w:p>
    <w:p w:rsidR="00006415" w:rsidRDefault="00006415" w:rsidP="00FA0268">
      <w:r>
        <w:t>[Save] will save the JSA to the string item.</w:t>
      </w:r>
    </w:p>
    <w:p w:rsidR="001F3B71" w:rsidRDefault="001F3B71" w:rsidP="00FA0268">
      <w:r>
        <w:t xml:space="preserve">Rather than enter each </w:t>
      </w:r>
      <w:r w:rsidR="002F41CD">
        <w:t>item</w:t>
      </w:r>
      <w:r>
        <w:t xml:space="preserve"> values manually you can select an item from the String Component library. This can be filtered by the Type and is selected by double clicking on a line or highlight a line and pressing enter. When setting up the library it is useful to use a consistent set of codes which would include a prefix for the type, then a size indicator, eg D45….. for 4 ½” drill pipe.</w:t>
      </w:r>
    </w:p>
    <w:p w:rsidR="001F3B71" w:rsidRDefault="001F3B71" w:rsidP="00FA0268">
      <w:r>
        <w:t xml:space="preserve">Since the sequence is defined by the sequence number, a decimal value can be entered, eg to insert a new component above the bit use s Seq 1.5. The </w:t>
      </w:r>
      <w:r w:rsidR="00006734">
        <w:t>[123] button will then re-sequence these as whole numbers.</w:t>
      </w:r>
    </w:p>
    <w:p w:rsidR="00006734" w:rsidRDefault="00006734" w:rsidP="00FA0268">
      <w:r>
        <w:t>If you have entered a new string component for the first time and want to re-use it, us the [Save component] button. You will need to enter a code for the new component.</w:t>
      </w:r>
    </w:p>
    <w:p w:rsidR="00006734" w:rsidRDefault="00006734" w:rsidP="00FA0268">
      <w:r>
        <w:rPr>
          <w:noProof/>
        </w:rPr>
        <w:drawing>
          <wp:inline distT="0" distB="0" distL="0" distR="0" wp14:anchorId="30DDCDA8" wp14:editId="39479CEF">
            <wp:extent cx="2403566" cy="40316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590919" cy="434589"/>
                    </a:xfrm>
                    <a:prstGeom prst="rect">
                      <a:avLst/>
                    </a:prstGeom>
                  </pic:spPr>
                </pic:pic>
              </a:graphicData>
            </a:graphic>
          </wp:inline>
        </w:drawing>
      </w:r>
    </w:p>
    <w:p w:rsidR="00A753D8" w:rsidRDefault="00006734">
      <w:r>
        <w:t>You can also [Copy] a string from another scenario, either from the current or a different well as described above.</w:t>
      </w:r>
      <w:r w:rsidR="00C61029">
        <w:br w:type="page"/>
      </w:r>
    </w:p>
    <w:p w:rsidR="00006734" w:rsidRDefault="00A753D8" w:rsidP="00A753D8">
      <w:pPr>
        <w:pStyle w:val="Heading1"/>
      </w:pPr>
      <w:bookmarkStart w:id="7" w:name="_Toc59541139"/>
      <w:r>
        <w:lastRenderedPageBreak/>
        <w:t>Hole Profile</w:t>
      </w:r>
      <w:bookmarkEnd w:id="7"/>
    </w:p>
    <w:p w:rsidR="00A753D8" w:rsidRPr="00A753D8" w:rsidRDefault="00A753D8" w:rsidP="00A753D8">
      <w:r>
        <w:t xml:space="preserve">The hole profile usually contains just a few items to define the internal diameter of the hole. These usually consist of the previous casing string and the open hole. </w:t>
      </w:r>
      <w:r w:rsidR="002F41CD">
        <w:t>However,</w:t>
      </w:r>
      <w:r>
        <w:t xml:space="preserve"> where washouts or squeezing formations are expected, additional intervals are defined.</w:t>
      </w:r>
    </w:p>
    <w:p w:rsidR="00A753D8" w:rsidRPr="00A753D8" w:rsidRDefault="00A753D8" w:rsidP="00A753D8">
      <w:r>
        <w:rPr>
          <w:noProof/>
        </w:rPr>
        <w:drawing>
          <wp:inline distT="0" distB="0" distL="0" distR="0" wp14:anchorId="1F0C4E04" wp14:editId="16077509">
            <wp:extent cx="5943600" cy="22987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2298700"/>
                    </a:xfrm>
                    <a:prstGeom prst="rect">
                      <a:avLst/>
                    </a:prstGeom>
                  </pic:spPr>
                </pic:pic>
              </a:graphicData>
            </a:graphic>
          </wp:inline>
        </w:drawing>
      </w:r>
    </w:p>
    <w:p w:rsidR="00A753D8" w:rsidRDefault="00A753D8" w:rsidP="00A753D8">
      <w:r>
        <w:t>Each section is defined by its Top depth and internal diameter. The last section is presumed to continue to the bottom of the hole.</w:t>
      </w:r>
    </w:p>
    <w:p w:rsidR="00A753D8" w:rsidRDefault="00A753D8" w:rsidP="00A753D8">
      <w:r>
        <w:t>In a similar way to the string table, Items can be copied from the Hole component libra</w:t>
      </w:r>
      <w:r w:rsidR="00741BEC">
        <w:t>r</w:t>
      </w:r>
      <w:r>
        <w:t>y and entered values saved as a new library item.</w:t>
      </w:r>
    </w:p>
    <w:p w:rsidR="00A753D8" w:rsidRDefault="00A753D8" w:rsidP="00A753D8">
      <w:r>
        <w:t>The hole profile can also be copied from another scenario.</w:t>
      </w:r>
    </w:p>
    <w:p w:rsidR="00B32D11" w:rsidRDefault="00B32D11">
      <w:r>
        <w:br w:type="page"/>
      </w:r>
    </w:p>
    <w:p w:rsidR="00E017D6" w:rsidRDefault="00B32D11" w:rsidP="00B32D11">
      <w:pPr>
        <w:pStyle w:val="Heading1"/>
      </w:pPr>
      <w:bookmarkStart w:id="8" w:name="_Toc59541140"/>
      <w:r>
        <w:lastRenderedPageBreak/>
        <w:t>Mud Variation</w:t>
      </w:r>
      <w:bookmarkEnd w:id="8"/>
    </w:p>
    <w:p w:rsidR="00B32D11" w:rsidRDefault="00B32D11" w:rsidP="00B32D11">
      <w:r>
        <w:t>In many scenarios it may be possible to model mud by a single mud weight and rheology (ie a set of 6 FANN readings at different rpms).</w:t>
      </w:r>
    </w:p>
    <w:p w:rsidR="00B32D11" w:rsidRDefault="00B32D11" w:rsidP="00B32D11">
      <w:r>
        <w:t>However, mud properties may vary for a number of reasons.</w:t>
      </w:r>
    </w:p>
    <w:p w:rsidR="00B32D11" w:rsidRDefault="00B32D11" w:rsidP="00B32D11">
      <w:r>
        <w:t>While drilling, mud may be circulated out at a particular depth. Likewise</w:t>
      </w:r>
      <w:r w:rsidR="00233E72">
        <w:t>,</w:t>
      </w:r>
      <w:r>
        <w:t xml:space="preserve"> during a trip or casing run.</w:t>
      </w:r>
    </w:p>
    <w:p w:rsidR="00B32D11" w:rsidRDefault="00B32D11" w:rsidP="00B32D11">
      <w:r>
        <w:t>Mud properties may vary due to temperature or pressure and so change as the mud circulates while drilling.</w:t>
      </w:r>
    </w:p>
    <w:p w:rsidR="00B32D11" w:rsidRDefault="00B32D11" w:rsidP="00B32D11">
      <w:r>
        <w:t>If these circumstances occur check the box next to the green button and use the button to display the screen to define values.</w:t>
      </w:r>
    </w:p>
    <w:p w:rsidR="00B32D11" w:rsidRDefault="00B32D11" w:rsidP="00B32D11">
      <w:pPr>
        <w:pStyle w:val="Heading2"/>
      </w:pPr>
      <w:bookmarkStart w:id="9" w:name="_Toc59541141"/>
      <w:r>
        <w:t>Mud program</w:t>
      </w:r>
      <w:bookmarkEnd w:id="9"/>
    </w:p>
    <w:p w:rsidR="00B32D11" w:rsidRDefault="00B32D11" w:rsidP="00B32D11">
      <w:r>
        <w:t>The mud program table defines the changes to the mud used or its properties, as measured at surface during the drilling phase.</w:t>
      </w:r>
    </w:p>
    <w:p w:rsidR="00B32D11" w:rsidRDefault="00B32D11" w:rsidP="00B32D11">
      <w:r>
        <w:rPr>
          <w:noProof/>
        </w:rPr>
        <w:drawing>
          <wp:inline distT="0" distB="0" distL="0" distR="0" wp14:anchorId="335644CA" wp14:editId="7071723C">
            <wp:extent cx="5943600" cy="28289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828925"/>
                    </a:xfrm>
                    <a:prstGeom prst="rect">
                      <a:avLst/>
                    </a:prstGeom>
                  </pic:spPr>
                </pic:pic>
              </a:graphicData>
            </a:graphic>
          </wp:inline>
        </w:drawing>
      </w:r>
    </w:p>
    <w:p w:rsidR="00B32D11" w:rsidRDefault="00B32D11" w:rsidP="00B32D11">
      <w:r>
        <w:t xml:space="preserve">The </w:t>
      </w:r>
      <w:r w:rsidRPr="00B32D11">
        <w:rPr>
          <w:b/>
        </w:rPr>
        <w:t>Top depth</w:t>
      </w:r>
      <w:r>
        <w:t xml:space="preserve"> defines the depths from which the new mud is used. If the first record has a top&gt;0 then the base mud is used above that depth.</w:t>
      </w:r>
    </w:p>
    <w:p w:rsidR="00B32D11" w:rsidRDefault="00B32D11" w:rsidP="00B32D11">
      <w:r>
        <w:t xml:space="preserve">The new </w:t>
      </w:r>
      <w:r w:rsidR="004F3A92">
        <w:rPr>
          <w:b/>
        </w:rPr>
        <w:t>M</w:t>
      </w:r>
      <w:r w:rsidRPr="004F3A92">
        <w:rPr>
          <w:b/>
        </w:rPr>
        <w:t>ud weight and Rheology</w:t>
      </w:r>
      <w:r>
        <w:t xml:space="preserve"> are entered.</w:t>
      </w:r>
    </w:p>
    <w:p w:rsidR="004F3A92" w:rsidRDefault="00B32D11" w:rsidP="00B32D11">
      <w:r>
        <w:t>If the mud risk calculation is to apply over this section, tick the box.</w:t>
      </w:r>
      <w:r w:rsidR="004F3A92">
        <w:br/>
      </w:r>
    </w:p>
    <w:p w:rsidR="004F3A92" w:rsidRDefault="004F3A92">
      <w:r>
        <w:br w:type="page"/>
      </w:r>
    </w:p>
    <w:p w:rsidR="00B32D11" w:rsidRDefault="004F3A92" w:rsidP="004F3A92">
      <w:pPr>
        <w:pStyle w:val="Heading2"/>
      </w:pPr>
      <w:bookmarkStart w:id="10" w:name="_Toc59541142"/>
      <w:r>
        <w:lastRenderedPageBreak/>
        <w:t>Annulus Mud Weight Profile</w:t>
      </w:r>
      <w:bookmarkEnd w:id="10"/>
    </w:p>
    <w:p w:rsidR="004F3A92" w:rsidRDefault="004F3A92" w:rsidP="00B32D11">
      <w:r>
        <w:t>This defines the mud profile during a trip. This could indicate a mud circulation part way out of or into the hole.</w:t>
      </w:r>
    </w:p>
    <w:p w:rsidR="004F3A92" w:rsidRDefault="004F3A92" w:rsidP="00B32D11">
      <w:r>
        <w:rPr>
          <w:noProof/>
        </w:rPr>
        <w:drawing>
          <wp:inline distT="0" distB="0" distL="0" distR="0" wp14:anchorId="4B2F69BD" wp14:editId="670569C8">
            <wp:extent cx="5373329" cy="234738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11156" cy="2363912"/>
                    </a:xfrm>
                    <a:prstGeom prst="rect">
                      <a:avLst/>
                    </a:prstGeom>
                  </pic:spPr>
                </pic:pic>
              </a:graphicData>
            </a:graphic>
          </wp:inline>
        </w:drawing>
      </w:r>
    </w:p>
    <w:p w:rsidR="004F3A92" w:rsidRDefault="004F3A92" w:rsidP="00B32D11">
      <w:r>
        <w:t xml:space="preserve">The data is the same as for a mud program but in this case the </w:t>
      </w:r>
      <w:r w:rsidRPr="004F3A92">
        <w:rPr>
          <w:b/>
        </w:rPr>
        <w:t>Top depth</w:t>
      </w:r>
      <w:r>
        <w:t xml:space="preserve"> represents the depth in an existing hole where the mud weight or rheology changes.</w:t>
      </w:r>
    </w:p>
    <w:p w:rsidR="004F3A92" w:rsidRDefault="004F3A92" w:rsidP="00233E72">
      <w:pPr>
        <w:pStyle w:val="Heading2"/>
      </w:pPr>
      <w:bookmarkStart w:id="11" w:name="_Toc59541143"/>
      <w:r>
        <w:t>Pipe Mud Weight Profile</w:t>
      </w:r>
      <w:bookmarkEnd w:id="11"/>
    </w:p>
    <w:p w:rsidR="004F3A92" w:rsidRDefault="004F3A92" w:rsidP="004F3A92">
      <w:r>
        <w:t>This is used to model a drill string or casing string that has different layers of mud. In particular it can be used for modelling floated casing.</w:t>
      </w:r>
    </w:p>
    <w:p w:rsidR="004F3A92" w:rsidRDefault="00BD0E32" w:rsidP="004F3A92">
      <w:r>
        <w:rPr>
          <w:noProof/>
        </w:rPr>
        <w:drawing>
          <wp:inline distT="0" distB="0" distL="0" distR="0" wp14:anchorId="5E244FF0" wp14:editId="1BF040C1">
            <wp:extent cx="5515897" cy="2376668"/>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46258" cy="2389750"/>
                    </a:xfrm>
                    <a:prstGeom prst="rect">
                      <a:avLst/>
                    </a:prstGeom>
                  </pic:spPr>
                </pic:pic>
              </a:graphicData>
            </a:graphic>
          </wp:inline>
        </w:drawing>
      </w:r>
    </w:p>
    <w:p w:rsidR="00BD0E32" w:rsidRDefault="00BD0E32" w:rsidP="004F3A92">
      <w:r>
        <w:t xml:space="preserve">Since the depth of the column varies with bit depth, the sections are defined by a </w:t>
      </w:r>
      <w:r w:rsidRPr="00BD0E32">
        <w:rPr>
          <w:b/>
        </w:rPr>
        <w:t>position</w:t>
      </w:r>
      <w:r>
        <w:t xml:space="preserve"> and a </w:t>
      </w:r>
      <w:r w:rsidRPr="00BD0E32">
        <w:rPr>
          <w:b/>
        </w:rPr>
        <w:t>length</w:t>
      </w:r>
      <w:r>
        <w:t>.</w:t>
      </w:r>
    </w:p>
    <w:p w:rsidR="00BD0E32" w:rsidRDefault="00BD0E32" w:rsidP="004F3A92">
      <w:r>
        <w:t>Any mud above the last section defined is set to the base mud for the scenario.</w:t>
      </w:r>
    </w:p>
    <w:p w:rsidR="00BD0E32" w:rsidRDefault="00BD0E32" w:rsidP="004F3A92">
      <w:r>
        <w:t>Once again, the mud weight and rheology are entered.</w:t>
      </w:r>
    </w:p>
    <w:p w:rsidR="00BD0E32" w:rsidRDefault="00BD0E32" w:rsidP="00BD0E32">
      <w:r>
        <w:t>In this example, the bottom 500 ft is filled with air, with a seal at the top.</w:t>
      </w:r>
    </w:p>
    <w:p w:rsidR="00BD0E32" w:rsidRDefault="00BD0E32">
      <w:r>
        <w:br w:type="page"/>
      </w:r>
    </w:p>
    <w:p w:rsidR="00BD0E32" w:rsidRDefault="00BD0E32" w:rsidP="00BD0E32">
      <w:pPr>
        <w:pStyle w:val="Heading2"/>
      </w:pPr>
      <w:bookmarkStart w:id="12" w:name="_Toc59541144"/>
      <w:r>
        <w:lastRenderedPageBreak/>
        <w:t>Circulating profiles</w:t>
      </w:r>
      <w:bookmarkEnd w:id="12"/>
    </w:p>
    <w:p w:rsidR="00BD0E32" w:rsidRDefault="00BD0E32" w:rsidP="00BD0E32">
      <w:r>
        <w:t>Circulating profiles are used to model the changes to a mud that occur during circulation (of the same base mud). These are often due to pressure and temperature effects on the mud.</w:t>
      </w:r>
    </w:p>
    <w:p w:rsidR="00BD0E32" w:rsidRDefault="00BD0E32" w:rsidP="00BD0E32">
      <w:r>
        <w:rPr>
          <w:noProof/>
        </w:rPr>
        <w:drawing>
          <wp:inline distT="0" distB="0" distL="0" distR="0" wp14:anchorId="16054156" wp14:editId="52C3B47B">
            <wp:extent cx="5943600" cy="2893060"/>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2893060"/>
                    </a:xfrm>
                    <a:prstGeom prst="rect">
                      <a:avLst/>
                    </a:prstGeom>
                  </pic:spPr>
                </pic:pic>
              </a:graphicData>
            </a:graphic>
          </wp:inline>
        </w:drawing>
      </w:r>
    </w:p>
    <w:p w:rsidR="00BD0E32" w:rsidRDefault="00BD0E32" w:rsidP="00BD0E32">
      <w:r>
        <w:t>Both the annulus and fill circulating profiles are define</w:t>
      </w:r>
      <w:r w:rsidR="00D20309">
        <w:t>d</w:t>
      </w:r>
      <w:r>
        <w:t xml:space="preserve"> by the Top depth, since the changes are related to the hole depth, where ever the bit may be.</w:t>
      </w:r>
    </w:p>
    <w:p w:rsidR="00BD0E32" w:rsidRDefault="00BD0E32" w:rsidP="00BD0E32">
      <w:r>
        <w:t>The top Depth defines where the changed values occur,</w:t>
      </w:r>
    </w:p>
    <w:p w:rsidR="00BD0E32" w:rsidRDefault="00BD0E32" w:rsidP="00BD0E32">
      <w:r>
        <w:t xml:space="preserve">Unlike the other mud table, the circulating profiles define the mud properties relative to the surface. That way if you change the surface values, the temperature/pressure factors apply to the new properties and you don’t need to change each one </w:t>
      </w:r>
      <w:proofErr w:type="spellStart"/>
      <w:r w:rsidR="00F949AD">
        <w:t>Dec</w:t>
      </w:r>
      <w:r>
        <w:t>arately</w:t>
      </w:r>
      <w:proofErr w:type="spellEnd"/>
      <w:r>
        <w:t>.</w:t>
      </w:r>
    </w:p>
    <w:p w:rsidR="00D20309" w:rsidRDefault="00D20309" w:rsidP="00BD0E32">
      <w:r>
        <w:t>However,</w:t>
      </w:r>
      <w:r w:rsidR="00BD0E32">
        <w:t xml:space="preserve"> since it is often easier to enter the expected values </w:t>
      </w:r>
      <w:r>
        <w:t>directly</w:t>
      </w:r>
      <w:r w:rsidR="00BD0E32">
        <w:t>, you can choose between enter the factors, which will di</w:t>
      </w:r>
      <w:r>
        <w:t>s</w:t>
      </w:r>
      <w:r w:rsidR="00BD0E32">
        <w:t>play the effective properties, or entering the properties which will calculate the factors.</w:t>
      </w:r>
    </w:p>
    <w:p w:rsidR="00233E72" w:rsidRDefault="00233E72">
      <w:pPr>
        <w:rPr>
          <w:rFonts w:asciiTheme="majorHAnsi" w:eastAsiaTheme="majorEastAsia" w:hAnsiTheme="majorHAnsi" w:cstheme="majorBidi"/>
          <w:color w:val="2F5496" w:themeColor="accent1" w:themeShade="BF"/>
          <w:sz w:val="26"/>
          <w:szCs w:val="26"/>
        </w:rPr>
      </w:pPr>
      <w:r>
        <w:br w:type="page"/>
      </w:r>
    </w:p>
    <w:p w:rsidR="00233E72" w:rsidRDefault="00233E72" w:rsidP="00233E72">
      <w:pPr>
        <w:pStyle w:val="Heading2"/>
      </w:pPr>
      <w:bookmarkStart w:id="13" w:name="_Toc59541145"/>
      <w:r>
        <w:lastRenderedPageBreak/>
        <w:t>Mud columns</w:t>
      </w:r>
      <w:bookmarkEnd w:id="13"/>
    </w:p>
    <w:p w:rsidR="00233E72" w:rsidRDefault="00233E72" w:rsidP="00233E72">
      <w:r>
        <w:t>In Surge and swab calculations, mud columns are similar to the Mud program, in that they represent mud changes that occur when the bit is at different depths and most likely represent circulation to a new mud type</w:t>
      </w:r>
    </w:p>
    <w:p w:rsidR="00233E72" w:rsidRDefault="00233E72" w:rsidP="00233E72">
      <w:r>
        <w:t>The definition screen is essentially the same as for the mud program.</w:t>
      </w:r>
    </w:p>
    <w:p w:rsidR="00233E72" w:rsidRDefault="007F2984" w:rsidP="00233E72">
      <w:r>
        <w:rPr>
          <w:noProof/>
        </w:rPr>
        <w:drawing>
          <wp:inline distT="0" distB="0" distL="0" distR="0" wp14:anchorId="59351706" wp14:editId="64C132B2">
            <wp:extent cx="5943600" cy="27838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2783840"/>
                    </a:xfrm>
                    <a:prstGeom prst="rect">
                      <a:avLst/>
                    </a:prstGeom>
                  </pic:spPr>
                </pic:pic>
              </a:graphicData>
            </a:graphic>
          </wp:inline>
        </w:drawing>
      </w:r>
      <w:proofErr w:type="spellStart"/>
      <w:r w:rsidR="00F949AD">
        <w:t>Dec</w:t>
      </w:r>
      <w:r w:rsidR="00233E72">
        <w:t>arate</w:t>
      </w:r>
      <w:proofErr w:type="spellEnd"/>
      <w:r w:rsidR="00233E72">
        <w:t xml:space="preserve"> mud columns are defined for tripping out (Swab) and tripping in/running casing (Surge).</w:t>
      </w:r>
    </w:p>
    <w:p w:rsidR="00233E72" w:rsidRDefault="007F2984" w:rsidP="00233E72">
      <w:r>
        <w:rPr>
          <w:noProof/>
        </w:rPr>
        <w:drawing>
          <wp:anchor distT="0" distB="0" distL="114300" distR="114300" simplePos="0" relativeHeight="251662336" behindDoc="0" locked="0" layoutInCell="1" allowOverlap="1" wp14:anchorId="2C680276" wp14:editId="2D33379E">
            <wp:simplePos x="0" y="0"/>
            <wp:positionH relativeFrom="column">
              <wp:posOffset>4001135</wp:posOffset>
            </wp:positionH>
            <wp:positionV relativeFrom="paragraph">
              <wp:posOffset>49530</wp:posOffset>
            </wp:positionV>
            <wp:extent cx="2369820" cy="3121025"/>
            <wp:effectExtent l="0" t="0" r="0" b="317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9820" cy="3121025"/>
                    </a:xfrm>
                    <a:prstGeom prst="rect">
                      <a:avLst/>
                    </a:prstGeom>
                    <a:noFill/>
                    <a:ln>
                      <a:noFill/>
                    </a:ln>
                  </pic:spPr>
                </pic:pic>
              </a:graphicData>
            </a:graphic>
            <wp14:sizeRelH relativeFrom="page">
              <wp14:pctWidth>0</wp14:pctWidth>
            </wp14:sizeRelH>
            <wp14:sizeRelV relativeFrom="page">
              <wp14:pctHeight>0</wp14:pctHeight>
            </wp14:sizeRelV>
          </wp:anchor>
        </w:drawing>
      </w:r>
      <w:r w:rsidR="00233E72">
        <w:t>It is assumed that</w:t>
      </w:r>
      <w:r>
        <w:t>, for open pipe,</w:t>
      </w:r>
      <w:r w:rsidR="00233E72">
        <w:t xml:space="preserve"> the mud properties are the same inside and outside the pipe, and that these apply when the bit is at a depth covered by the section. When the bit is in a different section, those values are applied.</w:t>
      </w:r>
    </w:p>
    <w:p w:rsidR="00233E72" w:rsidRDefault="00233E72" w:rsidP="00233E72">
      <w:pPr>
        <w:rPr>
          <w:noProof/>
        </w:rPr>
      </w:pPr>
      <w:r>
        <w:t>For a trip out this would correspond the having the initial mud through the hole and pipe from TD up to a circulation depth. At that point the mud in the pipe and annulus is replaced by a different mud type, which applies to calculations from that depth upwards. Hence the swab mud column defines the sections as they would be once the string is out of the hole.</w:t>
      </w:r>
      <w:r w:rsidR="0062120D" w:rsidRPr="0062120D">
        <w:rPr>
          <w:noProof/>
        </w:rPr>
        <w:t xml:space="preserve"> </w:t>
      </w:r>
    </w:p>
    <w:p w:rsidR="0062120D" w:rsidRDefault="0062120D" w:rsidP="00233E72"/>
    <w:p w:rsidR="0062120D" w:rsidRDefault="0062120D" w:rsidP="00233E72"/>
    <w:p w:rsidR="0062120D" w:rsidRDefault="0062120D" w:rsidP="0062120D">
      <w:r>
        <w:rPr>
          <w:noProof/>
        </w:rPr>
        <w:lastRenderedPageBreak/>
        <w:drawing>
          <wp:anchor distT="0" distB="0" distL="114300" distR="114300" simplePos="0" relativeHeight="251663360" behindDoc="0" locked="0" layoutInCell="1" allowOverlap="1">
            <wp:simplePos x="0" y="0"/>
            <wp:positionH relativeFrom="column">
              <wp:posOffset>4876165</wp:posOffset>
            </wp:positionH>
            <wp:positionV relativeFrom="paragraph">
              <wp:posOffset>6350</wp:posOffset>
            </wp:positionV>
            <wp:extent cx="1115695" cy="3168650"/>
            <wp:effectExtent l="0" t="0" r="825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15695" cy="316865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For a trip in, the surge mud column defines the initial mud column, before the string enters the hole. In practice, this is the mud column that remains after the previous trip out. Such a mud column can be created, even </w:t>
      </w:r>
      <w:proofErr w:type="spellStart"/>
      <w:r>
        <w:t>with out</w:t>
      </w:r>
      <w:proofErr w:type="spellEnd"/>
      <w:r>
        <w:t xml:space="preserve"> circulation, if the pipe and annulus are filled with a different mud type during the previous trip out. Ie the Swab fill profile described below.</w:t>
      </w:r>
    </w:p>
    <w:p w:rsidR="0062120D" w:rsidRDefault="0062120D" w:rsidP="0062120D">
      <w:r>
        <w:t>As the string goes deeper into the hole, the mud displaced by the string forces the top of the mud column sections to rise. It is assumed that these tops will be the same inside and outside the pipe for the open pipe case.</w:t>
      </w:r>
    </w:p>
    <w:p w:rsidR="0062120D" w:rsidRDefault="0062120D" w:rsidP="0062120D">
      <w:r>
        <w:t>If there is no circulation during a trip and this table is empty the base mud is used for the surface properties at all depths.</w:t>
      </w:r>
    </w:p>
    <w:p w:rsidR="0062120D" w:rsidRDefault="0062120D" w:rsidP="00233E72"/>
    <w:p w:rsidR="00A7749D" w:rsidRDefault="00A7749D" w:rsidP="00233E72"/>
    <w:p w:rsidR="00A7749D" w:rsidRDefault="00A7749D" w:rsidP="00233E72"/>
    <w:p w:rsidR="00A7749D" w:rsidRDefault="00A7749D" w:rsidP="00233E72"/>
    <w:p w:rsidR="00A7749D" w:rsidRPr="0062120D" w:rsidRDefault="00A7749D" w:rsidP="00A7749D">
      <w:r>
        <w:t>If the top record has a depth &gt;0, Base mud is assume</w:t>
      </w:r>
      <w:r>
        <w:t>d</w:t>
      </w:r>
      <w:r>
        <w:t xml:space="preserve"> to apply to the surface.</w:t>
      </w:r>
    </w:p>
    <w:p w:rsidR="00A7749D" w:rsidRDefault="00A7749D" w:rsidP="00233E72"/>
    <w:p w:rsidR="00A7749D" w:rsidRDefault="00A7749D" w:rsidP="00233E72"/>
    <w:p w:rsidR="0062120D" w:rsidRDefault="00D20309" w:rsidP="00D35FDC">
      <w:pPr>
        <w:pStyle w:val="Heading2"/>
      </w:pPr>
      <w:r>
        <w:br w:type="page"/>
      </w:r>
      <w:bookmarkStart w:id="14" w:name="_Toc59541146"/>
      <w:r w:rsidR="0062120D">
        <w:lastRenderedPageBreak/>
        <w:t>Mud Depth Effects</w:t>
      </w:r>
      <w:bookmarkEnd w:id="14"/>
    </w:p>
    <w:p w:rsidR="0062120D" w:rsidRDefault="0062120D" w:rsidP="0062120D">
      <w:r>
        <w:t>Also used in Surge and Swab, Mud Depth Effects define the changes in mud properties for a fixed bit depth at different depths in the hole.</w:t>
      </w:r>
    </w:p>
    <w:p w:rsidR="0062120D" w:rsidRDefault="0062120D" w:rsidP="0062120D">
      <w:r>
        <w:t>They are used to model changes due to pressure and temperature.</w:t>
      </w:r>
    </w:p>
    <w:p w:rsidR="0062120D" w:rsidRDefault="0062120D" w:rsidP="0062120D">
      <w:r>
        <w:t xml:space="preserve">Like the circulating profiles for Hydraulics calculations, the mud values for a section are defined as factors to be applied to the base mud, rather than actual mud values. This allows the base mud values to change and be reflected by the Depth effects, with out need to edit each </w:t>
      </w:r>
      <w:proofErr w:type="spellStart"/>
      <w:r>
        <w:t>Dwepth</w:t>
      </w:r>
      <w:proofErr w:type="spellEnd"/>
      <w:r>
        <w:t xml:space="preserve"> effect record to </w:t>
      </w:r>
      <w:proofErr w:type="spellStart"/>
      <w:r>
        <w:t>reflact</w:t>
      </w:r>
      <w:proofErr w:type="spellEnd"/>
      <w:r>
        <w:t xml:space="preserve"> the changes.</w:t>
      </w:r>
    </w:p>
    <w:p w:rsidR="00A7749D" w:rsidRDefault="00A7749D" w:rsidP="0062120D">
      <w:r>
        <w:rPr>
          <w:noProof/>
        </w:rPr>
        <w:drawing>
          <wp:inline distT="0" distB="0" distL="0" distR="0" wp14:anchorId="45425E89" wp14:editId="08BE4AD7">
            <wp:extent cx="5943600" cy="29032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2903220"/>
                    </a:xfrm>
                    <a:prstGeom prst="rect">
                      <a:avLst/>
                    </a:prstGeom>
                  </pic:spPr>
                </pic:pic>
              </a:graphicData>
            </a:graphic>
          </wp:inline>
        </w:drawing>
      </w:r>
    </w:p>
    <w:p w:rsidR="00A7749D" w:rsidRPr="0062120D" w:rsidRDefault="00A7749D" w:rsidP="0062120D">
      <w:r>
        <w:t>If the top record has a depth &gt;0, Base mud is assume</w:t>
      </w:r>
      <w:r w:rsidR="007F2984">
        <w:t>d</w:t>
      </w:r>
      <w:r>
        <w:t xml:space="preserve"> to apply to the surface.</w:t>
      </w:r>
    </w:p>
    <w:p w:rsidR="0062120D" w:rsidRDefault="0062120D">
      <w:r>
        <w:br w:type="page"/>
      </w:r>
    </w:p>
    <w:p w:rsidR="00BD0E32" w:rsidRDefault="00D20309" w:rsidP="00D20309">
      <w:pPr>
        <w:pStyle w:val="Heading1"/>
      </w:pPr>
      <w:bookmarkStart w:id="15" w:name="_Toc59541147"/>
      <w:r>
        <w:lastRenderedPageBreak/>
        <w:t>Friction Factor Profile</w:t>
      </w:r>
      <w:bookmarkEnd w:id="15"/>
    </w:p>
    <w:p w:rsidR="00D20309" w:rsidRDefault="00D20309" w:rsidP="00D20309">
      <w:r>
        <w:t>The base FF profile is required for Torque and Drag calculations.</w:t>
      </w:r>
    </w:p>
    <w:p w:rsidR="00D20309" w:rsidRDefault="00D20309" w:rsidP="00D20309">
      <w:r>
        <w:rPr>
          <w:noProof/>
        </w:rPr>
        <w:drawing>
          <wp:inline distT="0" distB="0" distL="0" distR="0" wp14:anchorId="1D597408" wp14:editId="644DAF87">
            <wp:extent cx="5943600" cy="229044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2290445"/>
                    </a:xfrm>
                    <a:prstGeom prst="rect">
                      <a:avLst/>
                    </a:prstGeom>
                  </pic:spPr>
                </pic:pic>
              </a:graphicData>
            </a:graphic>
          </wp:inline>
        </w:drawing>
      </w:r>
    </w:p>
    <w:p w:rsidR="00D20309" w:rsidRDefault="00D20309" w:rsidP="00D20309">
      <w:r>
        <w:t>The sections usually correspond to the open and case hole sections.</w:t>
      </w:r>
    </w:p>
    <w:p w:rsidR="00870A7E" w:rsidRDefault="00870A7E" w:rsidP="00D20309">
      <w:r>
        <w:t>These are defined by their top depths, with the last section assumed to apply to TD.</w:t>
      </w:r>
    </w:p>
    <w:p w:rsidR="00D20309" w:rsidRDefault="00D20309" w:rsidP="00D20309">
      <w:r>
        <w:t>The 3 t</w:t>
      </w:r>
      <w:r w:rsidR="00870A7E">
        <w:t>y</w:t>
      </w:r>
      <w:r>
        <w:t>p</w:t>
      </w:r>
      <w:r w:rsidR="00870A7E">
        <w:t>e</w:t>
      </w:r>
      <w:r>
        <w:t>s of Friction factor</w:t>
      </w:r>
      <w:r w:rsidR="00870A7E">
        <w:t xml:space="preserve"> are entered</w:t>
      </w:r>
    </w:p>
    <w:p w:rsidR="00870A7E" w:rsidRDefault="00870A7E" w:rsidP="00D20309">
      <w:r>
        <w:t>A description can be entered and you can indicate if this section is to have variable values in the XFVF risk calculations. The open hole sections almost always have this checked. If a Cased hole FF is back calculated from Hookloads at the Casing shoe, or known from another well, then this may be unchecked.</w:t>
      </w:r>
    </w:p>
    <w:p w:rsidR="00870A7E" w:rsidRDefault="00870A7E" w:rsidP="00D20309">
      <w:r>
        <w:t>The [Quick add] button uses a single FF for all values in 2 sections, with the first being open hole with risk turned off and the second being open hole with risk turned on. This will replace existing data.</w:t>
      </w:r>
    </w:p>
    <w:p w:rsidR="00870A7E" w:rsidRDefault="00870A7E" w:rsidP="00D20309">
      <w:r>
        <w:rPr>
          <w:noProof/>
        </w:rPr>
        <w:drawing>
          <wp:inline distT="0" distB="0" distL="0" distR="0" wp14:anchorId="24F38AA9" wp14:editId="669F1AC8">
            <wp:extent cx="2881352" cy="63137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73947" cy="651662"/>
                    </a:xfrm>
                    <a:prstGeom prst="rect">
                      <a:avLst/>
                    </a:prstGeom>
                  </pic:spPr>
                </pic:pic>
              </a:graphicData>
            </a:graphic>
          </wp:inline>
        </w:drawing>
      </w:r>
    </w:p>
    <w:p w:rsidR="00F70DA8" w:rsidRDefault="00F70DA8">
      <w:r>
        <w:br w:type="page"/>
      </w:r>
    </w:p>
    <w:p w:rsidR="00F70DA8" w:rsidRDefault="00F70DA8" w:rsidP="00F70DA8">
      <w:pPr>
        <w:pStyle w:val="Heading1"/>
      </w:pPr>
      <w:bookmarkStart w:id="16" w:name="_Toc59541148"/>
      <w:r>
        <w:lastRenderedPageBreak/>
        <w:t>Reaming Intervals</w:t>
      </w:r>
      <w:bookmarkEnd w:id="16"/>
    </w:p>
    <w:p w:rsidR="00F70DA8" w:rsidRDefault="00F70DA8" w:rsidP="00F70DA8">
      <w:r>
        <w:t>In planning</w:t>
      </w:r>
      <w:r w:rsidR="00906025">
        <w:t>,</w:t>
      </w:r>
      <w:r>
        <w:t xml:space="preserve"> you can turn on</w:t>
      </w:r>
      <w:r w:rsidR="00E21C88">
        <w:t xml:space="preserve"> or off</w:t>
      </w:r>
      <w:r>
        <w:t xml:space="preserve"> reaming calculations for the Drag risk calculation</w:t>
      </w:r>
    </w:p>
    <w:p w:rsidR="00F70DA8" w:rsidRDefault="00440155" w:rsidP="00F70DA8">
      <w:r>
        <w:rPr>
          <w:noProof/>
        </w:rPr>
        <w:drawing>
          <wp:inline distT="0" distB="0" distL="0" distR="0" wp14:anchorId="1F9EDBFB" wp14:editId="67B8C158">
            <wp:extent cx="4224720" cy="1628503"/>
            <wp:effectExtent l="0" t="0" r="444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245520" cy="1636521"/>
                    </a:xfrm>
                    <a:prstGeom prst="rect">
                      <a:avLst/>
                    </a:prstGeom>
                  </pic:spPr>
                </pic:pic>
              </a:graphicData>
            </a:graphic>
          </wp:inline>
        </w:drawing>
      </w:r>
    </w:p>
    <w:p w:rsidR="00E21C88" w:rsidRDefault="00E21C88" w:rsidP="00F70DA8">
      <w:r>
        <w:t>Define the top of the interval and whether reaming is occurring.</w:t>
      </w:r>
    </w:p>
    <w:p w:rsidR="00E21C88" w:rsidRDefault="00E21C88" w:rsidP="00F70DA8">
      <w:r>
        <w:t>If it is, enter the RPM and ROP values.</w:t>
      </w:r>
    </w:p>
    <w:p w:rsidR="00E21C88" w:rsidRDefault="00E21C88" w:rsidP="00F70DA8">
      <w:r>
        <w:t>To turn reaming off, you need a second entry at the bottom of the reaming interval.</w:t>
      </w:r>
    </w:p>
    <w:p w:rsidR="006B482B" w:rsidRDefault="006B482B" w:rsidP="00F70DA8">
      <w:r>
        <w:t>Reaming intervals are only applied in open hole.</w:t>
      </w:r>
    </w:p>
    <w:p w:rsidR="00E21C88" w:rsidRDefault="00E21C88" w:rsidP="00F70DA8">
      <w:r>
        <w:t>This example has reaming occurring between 1</w:t>
      </w:r>
      <w:r w:rsidR="00440155">
        <w:t>235</w:t>
      </w:r>
      <w:r>
        <w:t>0 and 1</w:t>
      </w:r>
      <w:r w:rsidR="00440155">
        <w:t>383</w:t>
      </w:r>
      <w:r>
        <w:t>0 ft</w:t>
      </w:r>
    </w:p>
    <w:p w:rsidR="00E21C88" w:rsidRDefault="00E21C88" w:rsidP="00F70DA8">
      <w:pPr>
        <w:rPr>
          <w:color w:val="FF0000"/>
        </w:rPr>
      </w:pPr>
      <w:r w:rsidRPr="00592075">
        <w:rPr>
          <w:color w:val="FF0000"/>
        </w:rPr>
        <w:t xml:space="preserve">This data is only used to add reaming intervals to </w:t>
      </w:r>
      <w:r w:rsidR="00906025">
        <w:rPr>
          <w:color w:val="FF0000"/>
        </w:rPr>
        <w:t>P</w:t>
      </w:r>
      <w:r w:rsidR="00592075" w:rsidRPr="00592075">
        <w:rPr>
          <w:color w:val="FF0000"/>
        </w:rPr>
        <w:t xml:space="preserve">lanning Drag </w:t>
      </w:r>
      <w:r w:rsidR="00906025">
        <w:rPr>
          <w:color w:val="FF0000"/>
        </w:rPr>
        <w:t>R</w:t>
      </w:r>
      <w:r w:rsidR="00592075" w:rsidRPr="00592075">
        <w:rPr>
          <w:color w:val="FF0000"/>
        </w:rPr>
        <w:t>isk calculations</w:t>
      </w:r>
    </w:p>
    <w:p w:rsidR="00592075" w:rsidRDefault="00592075" w:rsidP="00F70DA8">
      <w:r>
        <w:t xml:space="preserve">Reaming is assumed to be occurring at all depths for </w:t>
      </w:r>
      <w:r w:rsidR="00906025">
        <w:t>the P</w:t>
      </w:r>
      <w:r>
        <w:t xml:space="preserve">lanning Reaming </w:t>
      </w:r>
      <w:r w:rsidR="00906025">
        <w:t>R</w:t>
      </w:r>
      <w:r>
        <w:t xml:space="preserve">isk calculations and is used in Analysis </w:t>
      </w:r>
      <w:r w:rsidR="00906025">
        <w:t xml:space="preserve">Drag Risk </w:t>
      </w:r>
      <w:r>
        <w:t>calculations when the measured data</w:t>
      </w:r>
      <w:r w:rsidR="00906025">
        <w:t xml:space="preserve"> indicates</w:t>
      </w:r>
      <w:r>
        <w:t xml:space="preserve"> reaming </w:t>
      </w:r>
      <w:r w:rsidR="00906025">
        <w:t>is occurring at that depth</w:t>
      </w:r>
      <w:r>
        <w:t>.</w:t>
      </w:r>
    </w:p>
    <w:p w:rsidR="00FA1E59" w:rsidRDefault="00FA1E59" w:rsidP="00F70DA8">
      <w:r>
        <w:t xml:space="preserve">You can see the difference when reaming intervals are used in the </w:t>
      </w:r>
      <w:r w:rsidR="00440155">
        <w:t>right-hand</w:t>
      </w:r>
      <w:r>
        <w:t xml:space="preserve"> plot.</w:t>
      </w:r>
    </w:p>
    <w:p w:rsidR="001236CD" w:rsidRPr="00592075" w:rsidRDefault="00820EAB" w:rsidP="00F70DA8">
      <w:r w:rsidRPr="00820EAB">
        <w:rPr>
          <w:noProof/>
        </w:rPr>
        <w:t xml:space="preserve"> </w:t>
      </w:r>
      <w:r w:rsidR="00505061">
        <w:rPr>
          <w:noProof/>
        </w:rPr>
        <w:drawing>
          <wp:inline distT="0" distB="0" distL="0" distR="0" wp14:anchorId="51FB64EE" wp14:editId="0638CCF1">
            <wp:extent cx="2847703" cy="199319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12012" cy="2108194"/>
                    </a:xfrm>
                    <a:prstGeom prst="rect">
                      <a:avLst/>
                    </a:prstGeom>
                  </pic:spPr>
                </pic:pic>
              </a:graphicData>
            </a:graphic>
          </wp:inline>
        </w:drawing>
      </w:r>
      <w:r w:rsidR="00440155" w:rsidRPr="00440155">
        <w:rPr>
          <w:noProof/>
        </w:rPr>
        <w:t xml:space="preserve"> </w:t>
      </w:r>
      <w:r w:rsidR="00440155">
        <w:rPr>
          <w:noProof/>
        </w:rPr>
        <w:drawing>
          <wp:inline distT="0" distB="0" distL="0" distR="0" wp14:anchorId="2D6DE895" wp14:editId="32930324">
            <wp:extent cx="2830285" cy="1976664"/>
            <wp:effectExtent l="0" t="0" r="8255"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846406" cy="1987923"/>
                    </a:xfrm>
                    <a:prstGeom prst="rect">
                      <a:avLst/>
                    </a:prstGeom>
                  </pic:spPr>
                </pic:pic>
              </a:graphicData>
            </a:graphic>
          </wp:inline>
        </w:drawing>
      </w:r>
    </w:p>
    <w:sectPr w:rsidR="001236CD" w:rsidRPr="00592075" w:rsidSect="00202016">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56610" w:rsidRDefault="00C56610" w:rsidP="00202016">
      <w:pPr>
        <w:spacing w:after="0" w:line="240" w:lineRule="auto"/>
      </w:pPr>
      <w:r>
        <w:separator/>
      </w:r>
    </w:p>
  </w:endnote>
  <w:endnote w:type="continuationSeparator" w:id="0">
    <w:p w:rsidR="00C56610" w:rsidRDefault="00C56610" w:rsidP="002020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2016" w:rsidRDefault="004E5677">
    <w:pPr>
      <w:pStyle w:val="Footer"/>
    </w:pPr>
    <w:r>
      <w:t>Version 1.</w:t>
    </w:r>
    <w:r w:rsidR="00F949AD">
      <w:t>44</w:t>
    </w:r>
    <w:r>
      <w:ptab w:relativeTo="margin" w:alignment="center" w:leader="none"/>
    </w:r>
    <w:r>
      <w:ptab w:relativeTo="margin" w:alignment="right" w:leader="none"/>
    </w:r>
    <w:r w:rsidR="00F949AD">
      <w:t>Dec</w:t>
    </w:r>
    <w:r>
      <w:t xml:space="preserve"> 2020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E5677" w:rsidRDefault="004E5677">
    <w:pPr>
      <w:pStyle w:val="Footer"/>
    </w:pPr>
    <w:r>
      <w:t>Version 1.</w:t>
    </w:r>
    <w:r w:rsidR="00F949AD">
      <w:t>44</w:t>
    </w:r>
    <w:r>
      <w:ptab w:relativeTo="margin" w:alignment="center" w:leader="none"/>
    </w:r>
    <w:r w:rsidRPr="004E5677">
      <w:fldChar w:fldCharType="begin"/>
    </w:r>
    <w:r w:rsidRPr="004E5677">
      <w:instrText xml:space="preserve"> PAGE   \* MERGEFORMAT </w:instrText>
    </w:r>
    <w:r w:rsidRPr="004E5677">
      <w:fldChar w:fldCharType="separate"/>
    </w:r>
    <w:r w:rsidRPr="004E5677">
      <w:rPr>
        <w:noProof/>
      </w:rPr>
      <w:t>1</w:t>
    </w:r>
    <w:r w:rsidRPr="004E5677">
      <w:rPr>
        <w:noProof/>
      </w:rPr>
      <w:fldChar w:fldCharType="end"/>
    </w:r>
    <w:r>
      <w:ptab w:relativeTo="margin" w:alignment="right" w:leader="none"/>
    </w:r>
    <w:r w:rsidR="00F949AD">
      <w:t>Dec</w:t>
    </w:r>
    <w:r>
      <w:t xml:space="preserve"> 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56610" w:rsidRDefault="00C56610" w:rsidP="00202016">
      <w:pPr>
        <w:spacing w:after="0" w:line="240" w:lineRule="auto"/>
      </w:pPr>
      <w:r>
        <w:separator/>
      </w:r>
    </w:p>
  </w:footnote>
  <w:footnote w:type="continuationSeparator" w:id="0">
    <w:p w:rsidR="00C56610" w:rsidRDefault="00C56610" w:rsidP="002020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02016" w:rsidRDefault="00202016">
    <w:pPr>
      <w:pStyle w:val="Header"/>
    </w:pPr>
    <w:r>
      <w:t>Parade User guide</w:t>
    </w:r>
    <w:r>
      <w:ptab w:relativeTo="margin" w:alignment="center" w:leader="none"/>
    </w:r>
    <w:r>
      <w:ptab w:relativeTo="margin" w:alignment="right" w:leader="none"/>
    </w:r>
    <w:r w:rsidR="00616032">
      <w:t>Input Data</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9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02E6"/>
    <w:rsid w:val="00006415"/>
    <w:rsid w:val="00006734"/>
    <w:rsid w:val="00016AB8"/>
    <w:rsid w:val="00074CA6"/>
    <w:rsid w:val="00091829"/>
    <w:rsid w:val="001203DB"/>
    <w:rsid w:val="001236CD"/>
    <w:rsid w:val="001B03D2"/>
    <w:rsid w:val="001F3B71"/>
    <w:rsid w:val="00202016"/>
    <w:rsid w:val="00233E72"/>
    <w:rsid w:val="002F41CD"/>
    <w:rsid w:val="00440155"/>
    <w:rsid w:val="004447D0"/>
    <w:rsid w:val="004457F9"/>
    <w:rsid w:val="0049551C"/>
    <w:rsid w:val="004B71DD"/>
    <w:rsid w:val="004E5677"/>
    <w:rsid w:val="004F3A92"/>
    <w:rsid w:val="00505061"/>
    <w:rsid w:val="00591543"/>
    <w:rsid w:val="00592075"/>
    <w:rsid w:val="00592AB9"/>
    <w:rsid w:val="005F4306"/>
    <w:rsid w:val="00616032"/>
    <w:rsid w:val="00616F86"/>
    <w:rsid w:val="0062120D"/>
    <w:rsid w:val="006B482B"/>
    <w:rsid w:val="006C7EF4"/>
    <w:rsid w:val="006E4651"/>
    <w:rsid w:val="00741BEC"/>
    <w:rsid w:val="007D02E6"/>
    <w:rsid w:val="007F2984"/>
    <w:rsid w:val="00820EAB"/>
    <w:rsid w:val="0083451C"/>
    <w:rsid w:val="00837BA7"/>
    <w:rsid w:val="00870A7E"/>
    <w:rsid w:val="0089527B"/>
    <w:rsid w:val="00895E7F"/>
    <w:rsid w:val="00906025"/>
    <w:rsid w:val="00964298"/>
    <w:rsid w:val="00971E6F"/>
    <w:rsid w:val="009D50D3"/>
    <w:rsid w:val="009D7540"/>
    <w:rsid w:val="009F2616"/>
    <w:rsid w:val="00A4355B"/>
    <w:rsid w:val="00A753D8"/>
    <w:rsid w:val="00A7749D"/>
    <w:rsid w:val="00AB5165"/>
    <w:rsid w:val="00B32D11"/>
    <w:rsid w:val="00BD0E32"/>
    <w:rsid w:val="00C56610"/>
    <w:rsid w:val="00C61029"/>
    <w:rsid w:val="00D0324A"/>
    <w:rsid w:val="00D172C0"/>
    <w:rsid w:val="00D20309"/>
    <w:rsid w:val="00D35FDC"/>
    <w:rsid w:val="00D61F94"/>
    <w:rsid w:val="00D70BC6"/>
    <w:rsid w:val="00E017D6"/>
    <w:rsid w:val="00E21C88"/>
    <w:rsid w:val="00EA6F6C"/>
    <w:rsid w:val="00EE722F"/>
    <w:rsid w:val="00F70DA8"/>
    <w:rsid w:val="00F949AD"/>
    <w:rsid w:val="00FA0268"/>
    <w:rsid w:val="00FA1E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895CC5"/>
  <w15:chartTrackingRefBased/>
  <w15:docId w15:val="{5EA3517D-DA12-4F95-80D3-3D15AC262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en-AU"/>
    </w:rPr>
  </w:style>
  <w:style w:type="paragraph" w:styleId="Heading1">
    <w:name w:val="heading 1"/>
    <w:basedOn w:val="Normal"/>
    <w:next w:val="Normal"/>
    <w:link w:val="Heading1Char"/>
    <w:uiPriority w:val="9"/>
    <w:qFormat/>
    <w:rsid w:val="004E567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9154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B51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0201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2016"/>
    <w:rPr>
      <w:lang w:val="en-AU"/>
    </w:rPr>
  </w:style>
  <w:style w:type="paragraph" w:styleId="Footer">
    <w:name w:val="footer"/>
    <w:basedOn w:val="Normal"/>
    <w:link w:val="FooterChar"/>
    <w:uiPriority w:val="99"/>
    <w:unhideWhenUsed/>
    <w:rsid w:val="0020201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2016"/>
    <w:rPr>
      <w:lang w:val="en-AU"/>
    </w:rPr>
  </w:style>
  <w:style w:type="character" w:customStyle="1" w:styleId="Heading1Char">
    <w:name w:val="Heading 1 Char"/>
    <w:basedOn w:val="DefaultParagraphFont"/>
    <w:link w:val="Heading1"/>
    <w:uiPriority w:val="9"/>
    <w:rsid w:val="004E5677"/>
    <w:rPr>
      <w:rFonts w:asciiTheme="majorHAnsi" w:eastAsiaTheme="majorEastAsia" w:hAnsiTheme="majorHAnsi" w:cstheme="majorBidi"/>
      <w:color w:val="2F5496" w:themeColor="accent1" w:themeShade="BF"/>
      <w:sz w:val="32"/>
      <w:szCs w:val="32"/>
      <w:lang w:val="en-AU"/>
    </w:rPr>
  </w:style>
  <w:style w:type="paragraph" w:styleId="TOCHeading">
    <w:name w:val="TOC Heading"/>
    <w:basedOn w:val="Heading1"/>
    <w:next w:val="Normal"/>
    <w:uiPriority w:val="39"/>
    <w:unhideWhenUsed/>
    <w:qFormat/>
    <w:rsid w:val="004E5677"/>
    <w:pPr>
      <w:outlineLvl w:val="9"/>
    </w:pPr>
    <w:rPr>
      <w:lang w:val="en-US"/>
    </w:rPr>
  </w:style>
  <w:style w:type="paragraph" w:styleId="TOC2">
    <w:name w:val="toc 2"/>
    <w:basedOn w:val="Normal"/>
    <w:next w:val="Normal"/>
    <w:autoRedefine/>
    <w:uiPriority w:val="39"/>
    <w:unhideWhenUsed/>
    <w:rsid w:val="004E5677"/>
    <w:pPr>
      <w:spacing w:after="100"/>
      <w:ind w:left="220"/>
    </w:pPr>
    <w:rPr>
      <w:rFonts w:eastAsiaTheme="minorEastAsia" w:cs="Times New Roman"/>
      <w:lang w:val="en-US"/>
    </w:rPr>
  </w:style>
  <w:style w:type="paragraph" w:styleId="TOC1">
    <w:name w:val="toc 1"/>
    <w:basedOn w:val="Normal"/>
    <w:next w:val="Normal"/>
    <w:autoRedefine/>
    <w:uiPriority w:val="39"/>
    <w:unhideWhenUsed/>
    <w:rsid w:val="004E5677"/>
    <w:pPr>
      <w:spacing w:after="100"/>
    </w:pPr>
    <w:rPr>
      <w:rFonts w:eastAsiaTheme="minorEastAsia" w:cs="Times New Roman"/>
      <w:lang w:val="en-US"/>
    </w:rPr>
  </w:style>
  <w:style w:type="paragraph" w:styleId="TOC3">
    <w:name w:val="toc 3"/>
    <w:basedOn w:val="Normal"/>
    <w:next w:val="Normal"/>
    <w:autoRedefine/>
    <w:uiPriority w:val="39"/>
    <w:unhideWhenUsed/>
    <w:rsid w:val="004E5677"/>
    <w:pPr>
      <w:spacing w:after="100"/>
      <w:ind w:left="440"/>
    </w:pPr>
    <w:rPr>
      <w:rFonts w:eastAsiaTheme="minorEastAsia" w:cs="Times New Roman"/>
      <w:lang w:val="en-US"/>
    </w:rPr>
  </w:style>
  <w:style w:type="character" w:customStyle="1" w:styleId="Heading2Char">
    <w:name w:val="Heading 2 Char"/>
    <w:basedOn w:val="DefaultParagraphFont"/>
    <w:link w:val="Heading2"/>
    <w:uiPriority w:val="9"/>
    <w:rsid w:val="00591543"/>
    <w:rPr>
      <w:rFonts w:asciiTheme="majorHAnsi" w:eastAsiaTheme="majorEastAsia" w:hAnsiTheme="majorHAnsi" w:cstheme="majorBidi"/>
      <w:color w:val="2F5496" w:themeColor="accent1" w:themeShade="BF"/>
      <w:sz w:val="26"/>
      <w:szCs w:val="26"/>
      <w:lang w:val="en-AU"/>
    </w:rPr>
  </w:style>
  <w:style w:type="character" w:styleId="Hyperlink">
    <w:name w:val="Hyperlink"/>
    <w:basedOn w:val="DefaultParagraphFont"/>
    <w:uiPriority w:val="99"/>
    <w:unhideWhenUsed/>
    <w:rsid w:val="00A753D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33DA95-3E6E-4DD2-A148-4B26444200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4748</TotalTime>
  <Pages>21</Pages>
  <Words>3309</Words>
  <Characters>18863</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kymberley@graphtec.net.au</dc:creator>
  <cp:keywords/>
  <dc:description/>
  <cp:lastModifiedBy>Kymberley Wilson</cp:lastModifiedBy>
  <cp:revision>18</cp:revision>
  <dcterms:created xsi:type="dcterms:W3CDTF">2020-09-03T06:23:00Z</dcterms:created>
  <dcterms:modified xsi:type="dcterms:W3CDTF">2020-12-22T06:52:00Z</dcterms:modified>
</cp:coreProperties>
</file>